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61" w:tblpY="-1005"/>
        <w:tblW w:w="0" w:type="auto"/>
        <w:tblCellSpacing w:w="0" w:type="dxa"/>
        <w:tblCellMar>
          <w:left w:w="0" w:type="dxa"/>
          <w:right w:w="0" w:type="dxa"/>
        </w:tblCellMar>
        <w:tblLook w:val="04A0" w:firstRow="1" w:lastRow="0" w:firstColumn="1" w:lastColumn="0" w:noHBand="0" w:noVBand="1"/>
      </w:tblPr>
      <w:tblGrid>
        <w:gridCol w:w="1802"/>
        <w:gridCol w:w="2310"/>
        <w:gridCol w:w="474"/>
        <w:gridCol w:w="4440"/>
      </w:tblGrid>
      <w:tr w:rsidR="00D4115C" w:rsidTr="00D4115C">
        <w:trPr>
          <w:tblCellSpacing w:w="0" w:type="dxa"/>
        </w:trPr>
        <w:tc>
          <w:tcPr>
            <w:tcW w:w="1814" w:type="dxa"/>
            <w:vAlign w:val="center"/>
            <w:hideMark/>
          </w:tcPr>
          <w:p w:rsidR="00D4115C" w:rsidRDefault="00D4115C" w:rsidP="00D4115C"/>
        </w:tc>
        <w:tc>
          <w:tcPr>
            <w:tcW w:w="2310" w:type="dxa"/>
            <w:vAlign w:val="center"/>
            <w:hideMark/>
          </w:tcPr>
          <w:p w:rsidR="00D4115C" w:rsidRDefault="00D4115C" w:rsidP="00D4115C">
            <w:pPr>
              <w:rPr>
                <w:rFonts w:ascii="Times New Roman" w:eastAsia="Times New Roman" w:hAnsi="Times New Roman"/>
                <w:sz w:val="20"/>
                <w:szCs w:val="20"/>
                <w:lang w:eastAsia="en-GB"/>
              </w:rPr>
            </w:pPr>
          </w:p>
        </w:tc>
        <w:tc>
          <w:tcPr>
            <w:tcW w:w="477" w:type="dxa"/>
            <w:vAlign w:val="center"/>
            <w:hideMark/>
          </w:tcPr>
          <w:p w:rsidR="00D4115C" w:rsidRDefault="00D4115C" w:rsidP="00D4115C">
            <w:pPr>
              <w:rPr>
                <w:rFonts w:ascii="Times New Roman" w:eastAsia="Times New Roman" w:hAnsi="Times New Roman"/>
                <w:sz w:val="20"/>
                <w:szCs w:val="20"/>
                <w:lang w:eastAsia="en-GB"/>
              </w:rPr>
            </w:pPr>
          </w:p>
        </w:tc>
        <w:tc>
          <w:tcPr>
            <w:tcW w:w="4425" w:type="dxa"/>
            <w:vAlign w:val="center"/>
            <w:hideMark/>
          </w:tcPr>
          <w:p w:rsidR="00D4115C" w:rsidRDefault="00D4115C" w:rsidP="00D4115C">
            <w:pPr>
              <w:rPr>
                <w:rFonts w:ascii="Times New Roman" w:eastAsia="Times New Roman" w:hAnsi="Times New Roman"/>
                <w:sz w:val="20"/>
                <w:szCs w:val="20"/>
                <w:lang w:eastAsia="en-GB"/>
              </w:rPr>
            </w:pPr>
          </w:p>
        </w:tc>
      </w:tr>
      <w:tr w:rsidR="00D4115C" w:rsidTr="00D4115C">
        <w:trPr>
          <w:trHeight w:val="1185"/>
          <w:tblCellSpacing w:w="0" w:type="dxa"/>
        </w:trPr>
        <w:tc>
          <w:tcPr>
            <w:tcW w:w="0" w:type="auto"/>
            <w:vAlign w:val="center"/>
            <w:hideMark/>
          </w:tcPr>
          <w:p w:rsidR="00D4115C" w:rsidRDefault="00D4115C" w:rsidP="00D4115C">
            <w:pPr>
              <w:rPr>
                <w:rFonts w:ascii="Times New Roman" w:eastAsia="Times New Roman" w:hAnsi="Times New Roman"/>
                <w:sz w:val="20"/>
                <w:szCs w:val="20"/>
                <w:lang w:eastAsia="en-GB"/>
              </w:rPr>
            </w:pPr>
          </w:p>
        </w:tc>
        <w:tc>
          <w:tcPr>
            <w:tcW w:w="0" w:type="auto"/>
            <w:vMerge w:val="restart"/>
            <w:hideMark/>
          </w:tcPr>
          <w:p w:rsidR="00D4115C" w:rsidRDefault="00D4115C" w:rsidP="00D4115C">
            <w:r>
              <w:rPr>
                <w:noProof/>
                <w:lang w:eastAsia="en-GB"/>
              </w:rPr>
              <w:drawing>
                <wp:inline distT="0" distB="0" distL="0" distR="0" wp14:anchorId="7E5D00BD" wp14:editId="50F25436">
                  <wp:extent cx="1466850" cy="981075"/>
                  <wp:effectExtent l="0" t="0" r="0" b="9525"/>
                  <wp:docPr id="2" name="Picture 2" descr="Looking Through the Porthole" title="Looking Through the Port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505.CB6235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tc>
        <w:tc>
          <w:tcPr>
            <w:tcW w:w="0" w:type="auto"/>
            <w:vAlign w:val="center"/>
            <w:hideMark/>
          </w:tcPr>
          <w:p w:rsidR="00D4115C" w:rsidRDefault="00D4115C" w:rsidP="00D4115C"/>
        </w:tc>
        <w:tc>
          <w:tcPr>
            <w:tcW w:w="0" w:type="auto"/>
            <w:hideMark/>
          </w:tcPr>
          <w:p w:rsidR="00D4115C" w:rsidRDefault="00D4115C" w:rsidP="00D4115C">
            <w:r>
              <w:rPr>
                <w:noProof/>
                <w:lang w:eastAsia="en-GB"/>
              </w:rPr>
              <w:drawing>
                <wp:inline distT="0" distB="0" distL="0" distR="0" wp14:anchorId="7B9577B3" wp14:editId="301E174C">
                  <wp:extent cx="2809875" cy="752475"/>
                  <wp:effectExtent l="0" t="0" r="9525" b="9525"/>
                  <wp:docPr id="1" name="Picture 1" descr="Arts council England logo" title="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1B505.CB623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pic:spPr>
                      </pic:pic>
                    </a:graphicData>
                  </a:graphic>
                </wp:inline>
              </w:drawing>
            </w:r>
          </w:p>
        </w:tc>
      </w:tr>
      <w:tr w:rsidR="00D4115C" w:rsidTr="00D4115C">
        <w:trPr>
          <w:trHeight w:val="360"/>
          <w:tblCellSpacing w:w="0" w:type="dxa"/>
        </w:trPr>
        <w:tc>
          <w:tcPr>
            <w:tcW w:w="0" w:type="auto"/>
            <w:vAlign w:val="center"/>
            <w:hideMark/>
          </w:tcPr>
          <w:p w:rsidR="00D4115C" w:rsidRDefault="00D4115C" w:rsidP="00D4115C"/>
        </w:tc>
        <w:tc>
          <w:tcPr>
            <w:tcW w:w="0" w:type="auto"/>
            <w:vMerge/>
            <w:vAlign w:val="center"/>
            <w:hideMark/>
          </w:tcPr>
          <w:p w:rsidR="00D4115C" w:rsidRDefault="00D4115C" w:rsidP="00D4115C"/>
        </w:tc>
        <w:tc>
          <w:tcPr>
            <w:tcW w:w="0" w:type="auto"/>
            <w:vAlign w:val="center"/>
            <w:hideMark/>
          </w:tcPr>
          <w:p w:rsidR="00D4115C" w:rsidRDefault="00D4115C" w:rsidP="00D4115C">
            <w:pPr>
              <w:rPr>
                <w:rFonts w:ascii="Times New Roman" w:eastAsia="Times New Roman" w:hAnsi="Times New Roman"/>
                <w:sz w:val="20"/>
                <w:szCs w:val="20"/>
                <w:lang w:eastAsia="en-GB"/>
              </w:rPr>
            </w:pPr>
          </w:p>
        </w:tc>
        <w:tc>
          <w:tcPr>
            <w:tcW w:w="0" w:type="auto"/>
            <w:vAlign w:val="center"/>
            <w:hideMark/>
          </w:tcPr>
          <w:p w:rsidR="00D4115C" w:rsidRDefault="00D4115C" w:rsidP="00D4115C">
            <w:pPr>
              <w:rPr>
                <w:rFonts w:ascii="Times New Roman" w:eastAsia="Times New Roman" w:hAnsi="Times New Roman"/>
                <w:sz w:val="20"/>
                <w:szCs w:val="20"/>
                <w:lang w:eastAsia="en-GB"/>
              </w:rPr>
            </w:pPr>
          </w:p>
        </w:tc>
      </w:tr>
    </w:tbl>
    <w:p w:rsidR="00D4115C" w:rsidRDefault="00D4115C" w:rsidP="00D4115C">
      <w:pPr>
        <w:spacing w:before="100" w:beforeAutospacing="1" w:after="100" w:afterAutospacing="1"/>
        <w:jc w:val="center"/>
        <w:rPr>
          <w:b/>
          <w:bCs/>
          <w:color w:val="31849B"/>
          <w:sz w:val="32"/>
          <w:szCs w:val="32"/>
          <w:u w:val="single"/>
        </w:rPr>
      </w:pPr>
    </w:p>
    <w:p w:rsidR="00D4115C" w:rsidRDefault="00D4115C" w:rsidP="00D4115C">
      <w:pPr>
        <w:spacing w:before="100" w:beforeAutospacing="1" w:after="100" w:afterAutospacing="1"/>
        <w:jc w:val="center"/>
      </w:pPr>
      <w:r>
        <w:rPr>
          <w:b/>
          <w:bCs/>
          <w:color w:val="31849B"/>
          <w:sz w:val="32"/>
          <w:szCs w:val="32"/>
          <w:u w:val="single"/>
        </w:rPr>
        <w:t>Looking Through the Porthole</w:t>
      </w:r>
    </w:p>
    <w:p w:rsidR="00D4115C" w:rsidRDefault="00D4115C" w:rsidP="00D4115C">
      <w:pPr>
        <w:ind w:left="2880"/>
      </w:pPr>
      <w:r>
        <w:rPr>
          <w:b/>
          <w:bCs/>
          <w:color w:val="31849B"/>
          <w:sz w:val="28"/>
          <w:szCs w:val="28"/>
        </w:rPr>
        <w:t xml:space="preserve">    </w:t>
      </w:r>
      <w:r>
        <w:rPr>
          <w:b/>
          <w:bCs/>
          <w:color w:val="31849B"/>
          <w:sz w:val="28"/>
          <w:szCs w:val="28"/>
          <w:u w:val="single"/>
        </w:rPr>
        <w:t xml:space="preserve">Tell a story with textiles </w:t>
      </w:r>
    </w:p>
    <w:p w:rsidR="00D4115C" w:rsidRDefault="00D4115C" w:rsidP="00D4115C">
      <w:pPr>
        <w:spacing w:before="100" w:beforeAutospacing="1" w:after="100" w:afterAutospacing="1"/>
        <w:jc w:val="center"/>
      </w:pPr>
      <w:r>
        <w:rPr>
          <w:b/>
          <w:bCs/>
          <w:color w:val="31849B"/>
          <w:sz w:val="28"/>
          <w:szCs w:val="28"/>
          <w:u w:val="single"/>
        </w:rPr>
        <w:t>Sunday 26</w:t>
      </w:r>
      <w:r>
        <w:rPr>
          <w:b/>
          <w:bCs/>
          <w:color w:val="31849B"/>
          <w:sz w:val="28"/>
          <w:szCs w:val="28"/>
          <w:u w:val="single"/>
          <w:vertAlign w:val="superscript"/>
        </w:rPr>
        <w:t>th</w:t>
      </w:r>
      <w:r>
        <w:rPr>
          <w:b/>
          <w:bCs/>
          <w:color w:val="31849B"/>
          <w:sz w:val="28"/>
          <w:szCs w:val="28"/>
          <w:u w:val="single"/>
        </w:rPr>
        <w:t xml:space="preserve"> June, 10.30am to 3.30pm</w:t>
      </w:r>
      <w:bookmarkStart w:id="0" w:name="_GoBack"/>
      <w:bookmarkEnd w:id="0"/>
    </w:p>
    <w:p w:rsidR="00D4115C" w:rsidRDefault="00D4115C" w:rsidP="00D4115C">
      <w:pPr>
        <w:spacing w:before="100" w:beforeAutospacing="1" w:after="100" w:afterAutospacing="1"/>
        <w:jc w:val="center"/>
      </w:pPr>
      <w:r>
        <w:rPr>
          <w:b/>
          <w:bCs/>
          <w:color w:val="31849B"/>
          <w:sz w:val="28"/>
          <w:szCs w:val="28"/>
        </w:rPr>
        <w:t> </w:t>
      </w:r>
    </w:p>
    <w:p w:rsidR="00D4115C" w:rsidRDefault="00D4115C" w:rsidP="00D4115C">
      <w:pPr>
        <w:spacing w:before="100" w:beforeAutospacing="1" w:after="100" w:afterAutospacing="1"/>
        <w:jc w:val="center"/>
      </w:pPr>
      <w:r>
        <w:rPr>
          <w:color w:val="31849B"/>
        </w:rPr>
        <w:t xml:space="preserve">“A Voyage </w:t>
      </w:r>
      <w:proofErr w:type="gramStart"/>
      <w:r>
        <w:rPr>
          <w:color w:val="31849B"/>
        </w:rPr>
        <w:t>Through</w:t>
      </w:r>
      <w:proofErr w:type="gramEnd"/>
      <w:r>
        <w:rPr>
          <w:color w:val="31849B"/>
        </w:rPr>
        <w:t xml:space="preserve"> Blyth: its People and Places”</w:t>
      </w:r>
    </w:p>
    <w:p w:rsidR="00D4115C" w:rsidRDefault="00D4115C" w:rsidP="00D4115C">
      <w:pPr>
        <w:spacing w:before="100" w:beforeAutospacing="1" w:after="100" w:afterAutospacing="1"/>
      </w:pPr>
      <w:r>
        <w:rPr>
          <w:color w:val="31849B"/>
        </w:rPr>
        <w:t> </w:t>
      </w:r>
    </w:p>
    <w:p w:rsidR="00D4115C" w:rsidRDefault="00D4115C" w:rsidP="00D4115C">
      <w:pPr>
        <w:spacing w:before="100" w:beforeAutospacing="1" w:after="100" w:afterAutospacing="1"/>
      </w:pPr>
      <w:r>
        <w:rPr>
          <w:color w:val="31849B"/>
        </w:rPr>
        <w:t>The starting point for this workshop is the idea that when you take a voyage the window you view it through is a porthole. In this workshop you choose the view, and recreate it using fabrics and embellishments. You can bring photographs to have printed on cotton, drawings, a story, poetry, the choice is yours.  We will have some templates to work from if you need inspiration.  You can also choose the size, from 8” up to 14”.  We will provide you with:</w:t>
      </w:r>
    </w:p>
    <w:p w:rsidR="00D4115C" w:rsidRDefault="00D4115C" w:rsidP="00D4115C">
      <w:pPr>
        <w:spacing w:before="100" w:beforeAutospacing="1" w:after="100" w:afterAutospacing="1"/>
      </w:pPr>
      <w:r>
        <w:rPr>
          <w:color w:val="31849B"/>
        </w:rPr>
        <w:t> </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computer</w:t>
      </w:r>
      <w:proofErr w:type="gramEnd"/>
      <w:r>
        <w:rPr>
          <w:color w:val="31849B"/>
        </w:rPr>
        <w:t xml:space="preserve"> equipment,</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an</w:t>
      </w:r>
      <w:proofErr w:type="gramEnd"/>
      <w:r>
        <w:rPr>
          <w:color w:val="31849B"/>
        </w:rPr>
        <w:t xml:space="preserve"> Epson </w:t>
      </w:r>
      <w:proofErr w:type="spellStart"/>
      <w:r>
        <w:rPr>
          <w:color w:val="31849B"/>
        </w:rPr>
        <w:t>SureColor</w:t>
      </w:r>
      <w:proofErr w:type="spellEnd"/>
      <w:r>
        <w:rPr>
          <w:color w:val="31849B"/>
        </w:rPr>
        <w:t xml:space="preserve"> P600 printer - for professional grade printing,</w:t>
      </w:r>
    </w:p>
    <w:p w:rsidR="00D4115C" w:rsidRDefault="00D4115C" w:rsidP="00D4115C">
      <w:pPr>
        <w:pStyle w:val="ListParagraph"/>
        <w:ind w:hanging="360"/>
      </w:pPr>
      <w:r>
        <w:rPr>
          <w:rFonts w:ascii="Symbol" w:hAnsi="Symbol"/>
          <w:color w:val="31849B"/>
        </w:rPr>
        <w:t></w:t>
      </w:r>
      <w:r>
        <w:rPr>
          <w:color w:val="31849B"/>
          <w:sz w:val="14"/>
          <w:szCs w:val="14"/>
        </w:rPr>
        <w:t xml:space="preserve">         </w:t>
      </w:r>
      <w:r>
        <w:rPr>
          <w:color w:val="31849B"/>
        </w:rPr>
        <w:t xml:space="preserve">an </w:t>
      </w:r>
      <w:proofErr w:type="spellStart"/>
      <w:r>
        <w:rPr>
          <w:color w:val="31849B"/>
        </w:rPr>
        <w:t>Innov</w:t>
      </w:r>
      <w:proofErr w:type="spellEnd"/>
      <w:r>
        <w:rPr>
          <w:color w:val="31849B"/>
        </w:rPr>
        <w:t>-is 750e embroidery only sewing machine for stitching text and digital designs,</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sheets</w:t>
      </w:r>
      <w:proofErr w:type="gramEnd"/>
      <w:r>
        <w:rPr>
          <w:color w:val="31849B"/>
        </w:rPr>
        <w:t xml:space="preserve"> of “Crafty Computer Paper” 100% cotton for use with the printer,</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a</w:t>
      </w:r>
      <w:proofErr w:type="gramEnd"/>
      <w:r>
        <w:rPr>
          <w:color w:val="31849B"/>
        </w:rPr>
        <w:t xml:space="preserve"> variety of fabrics and patchwork supplies,</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help</w:t>
      </w:r>
      <w:proofErr w:type="gramEnd"/>
      <w:r>
        <w:rPr>
          <w:color w:val="31849B"/>
        </w:rPr>
        <w:t xml:space="preserve"> and support to create your view, </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a</w:t>
      </w:r>
      <w:proofErr w:type="gramEnd"/>
      <w:r>
        <w:rPr>
          <w:color w:val="31849B"/>
        </w:rPr>
        <w:t xml:space="preserve"> suitable hoop to frame the porthole for exhibition.</w:t>
      </w:r>
    </w:p>
    <w:p w:rsidR="00D4115C" w:rsidRDefault="00D4115C" w:rsidP="00D4115C">
      <w:pPr>
        <w:spacing w:before="100" w:beforeAutospacing="1" w:after="100" w:afterAutospacing="1"/>
      </w:pPr>
      <w:r>
        <w:rPr>
          <w:color w:val="31849B"/>
        </w:rPr>
        <w:t> </w:t>
      </w:r>
    </w:p>
    <w:p w:rsidR="00D4115C" w:rsidRDefault="00D4115C" w:rsidP="00D4115C">
      <w:pPr>
        <w:spacing w:before="100" w:beforeAutospacing="1" w:after="100" w:afterAutospacing="1"/>
      </w:pPr>
      <w:r>
        <w:rPr>
          <w:color w:val="31849B"/>
        </w:rPr>
        <w:t xml:space="preserve">Techniques to try include: </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free</w:t>
      </w:r>
      <w:proofErr w:type="gramEnd"/>
      <w:r>
        <w:rPr>
          <w:color w:val="31849B"/>
        </w:rPr>
        <w:t xml:space="preserve"> motion machine embroidery </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digital</w:t>
      </w:r>
      <w:proofErr w:type="gramEnd"/>
      <w:r>
        <w:rPr>
          <w:color w:val="31849B"/>
        </w:rPr>
        <w:t xml:space="preserve"> machine embroidery </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digital</w:t>
      </w:r>
      <w:proofErr w:type="gramEnd"/>
      <w:r>
        <w:rPr>
          <w:color w:val="31849B"/>
        </w:rPr>
        <w:t xml:space="preserve"> photo manipulation </w:t>
      </w:r>
    </w:p>
    <w:p w:rsidR="00D4115C" w:rsidRDefault="00D4115C" w:rsidP="00D4115C">
      <w:pPr>
        <w:pStyle w:val="ListParagraph"/>
        <w:ind w:hanging="360"/>
      </w:pPr>
      <w:r>
        <w:rPr>
          <w:rFonts w:ascii="Symbol" w:hAnsi="Symbol"/>
          <w:color w:val="31849B"/>
        </w:rPr>
        <w:t></w:t>
      </w:r>
      <w:r>
        <w:rPr>
          <w:color w:val="31849B"/>
          <w:sz w:val="14"/>
          <w:szCs w:val="14"/>
        </w:rPr>
        <w:t xml:space="preserve">         </w:t>
      </w:r>
      <w:r>
        <w:rPr>
          <w:color w:val="31849B"/>
        </w:rPr>
        <w:t>bonded raw-edge appliqué</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inkjet</w:t>
      </w:r>
      <w:proofErr w:type="gramEnd"/>
      <w:r>
        <w:rPr>
          <w:color w:val="31849B"/>
        </w:rPr>
        <w:t xml:space="preserve"> printing on fabric</w:t>
      </w:r>
    </w:p>
    <w:p w:rsidR="00D4115C" w:rsidRDefault="00D4115C" w:rsidP="00D4115C">
      <w:pPr>
        <w:pStyle w:val="ListParagraph"/>
        <w:ind w:hanging="360"/>
      </w:pPr>
      <w:r>
        <w:rPr>
          <w:rFonts w:ascii="Symbol" w:hAnsi="Symbol"/>
          <w:color w:val="31849B"/>
        </w:rPr>
        <w:t></w:t>
      </w:r>
      <w:r>
        <w:rPr>
          <w:color w:val="31849B"/>
          <w:sz w:val="14"/>
          <w:szCs w:val="14"/>
        </w:rPr>
        <w:t xml:space="preserve">         </w:t>
      </w:r>
      <w:proofErr w:type="gramStart"/>
      <w:r>
        <w:rPr>
          <w:color w:val="31849B"/>
        </w:rPr>
        <w:t>fabric</w:t>
      </w:r>
      <w:proofErr w:type="gramEnd"/>
      <w:r>
        <w:rPr>
          <w:color w:val="31849B"/>
        </w:rPr>
        <w:t xml:space="preserve"> collage</w:t>
      </w:r>
    </w:p>
    <w:p w:rsidR="00D4115C" w:rsidRDefault="00D4115C" w:rsidP="00D4115C">
      <w:pPr>
        <w:spacing w:before="100" w:beforeAutospacing="1" w:after="100" w:afterAutospacing="1"/>
      </w:pPr>
      <w:r>
        <w:rPr>
          <w:color w:val="31849B"/>
        </w:rPr>
        <w:t> </w:t>
      </w:r>
    </w:p>
    <w:p w:rsidR="00D4115C" w:rsidRDefault="00D4115C" w:rsidP="00D4115C">
      <w:pPr>
        <w:spacing w:before="100" w:beforeAutospacing="1" w:after="100" w:afterAutospacing="1"/>
      </w:pPr>
      <w:r>
        <w:rPr>
          <w:color w:val="31849B"/>
        </w:rPr>
        <w:lastRenderedPageBreak/>
        <w:t>You will need to bring: a basic sewing kit,</w:t>
      </w:r>
      <w:proofErr w:type="gramStart"/>
      <w:r>
        <w:rPr>
          <w:color w:val="31849B"/>
        </w:rPr>
        <w:t>  scissors</w:t>
      </w:r>
      <w:proofErr w:type="gramEnd"/>
      <w:r>
        <w:rPr>
          <w:color w:val="31849B"/>
        </w:rPr>
        <w:t>, and any photographs that you wish to use, or the inspiration for your view through the porthole.</w:t>
      </w:r>
    </w:p>
    <w:p w:rsidR="00D4115C" w:rsidRDefault="00D4115C" w:rsidP="00D4115C">
      <w:pPr>
        <w:spacing w:before="100" w:beforeAutospacing="1" w:after="100" w:afterAutospacing="1"/>
      </w:pPr>
      <w:r>
        <w:rPr>
          <w:color w:val="31849B"/>
        </w:rPr>
        <w:t> </w:t>
      </w:r>
    </w:p>
    <w:p w:rsidR="00D4115C" w:rsidRDefault="00D4115C" w:rsidP="00D4115C">
      <w:pPr>
        <w:spacing w:before="100" w:beforeAutospacing="1" w:after="100" w:afterAutospacing="1"/>
      </w:pPr>
      <w:r>
        <w:rPr>
          <w:color w:val="31849B"/>
        </w:rPr>
        <w:t xml:space="preserve">If you have them please bring: sewing machine threads and hand embroidery threads, any of your own fabrics that you want to use, and any necessary embellishments, </w:t>
      </w:r>
      <w:proofErr w:type="spellStart"/>
      <w:r>
        <w:rPr>
          <w:color w:val="31849B"/>
        </w:rPr>
        <w:t>e.g</w:t>
      </w:r>
      <w:proofErr w:type="spellEnd"/>
      <w:r>
        <w:rPr>
          <w:color w:val="31849B"/>
        </w:rPr>
        <w:t xml:space="preserve"> beads. We will have a selection available on the day.</w:t>
      </w:r>
    </w:p>
    <w:p w:rsidR="00D4115C" w:rsidRDefault="00D4115C" w:rsidP="00D4115C">
      <w:pPr>
        <w:spacing w:before="100" w:beforeAutospacing="1" w:after="100" w:afterAutospacing="1"/>
      </w:pPr>
      <w:r>
        <w:rPr>
          <w:color w:val="31849B"/>
        </w:rPr>
        <w:t> </w:t>
      </w:r>
    </w:p>
    <w:p w:rsidR="00D4115C" w:rsidRDefault="00D4115C" w:rsidP="00D4115C">
      <w:pPr>
        <w:spacing w:before="100" w:beforeAutospacing="1" w:after="100" w:afterAutospacing="1"/>
      </w:pPr>
      <w:r>
        <w:rPr>
          <w:color w:val="31849B"/>
        </w:rPr>
        <w:t xml:space="preserve">The finished portholes will be mounted in embroidery hoops, and collectively exhibited in Blyth during the Tall Ships Regatta. Everyone who takes part will have their work returned when the exhibition finishes. </w:t>
      </w:r>
    </w:p>
    <w:p w:rsidR="007C46F8" w:rsidRDefault="00750842"/>
    <w:sectPr w:rsidR="007C4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5C"/>
    <w:rsid w:val="00750842"/>
    <w:rsid w:val="007D573A"/>
    <w:rsid w:val="00D4115C"/>
    <w:rsid w:val="00D6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3945-2E20-44BB-8A70-5930B771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5C"/>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15C"/>
    <w:rPr>
      <w:color w:val="0000FF"/>
      <w:u w:val="single"/>
    </w:rPr>
  </w:style>
  <w:style w:type="paragraph" w:styleId="ListParagraph">
    <w:name w:val="List Paragraph"/>
    <w:basedOn w:val="Normal"/>
    <w:uiPriority w:val="34"/>
    <w:qFormat/>
    <w:rsid w:val="00D4115C"/>
    <w:pPr>
      <w:ind w:left="720"/>
      <w:contextualSpacing/>
    </w:pPr>
  </w:style>
  <w:style w:type="character" w:styleId="FollowedHyperlink">
    <w:name w:val="FollowedHyperlink"/>
    <w:basedOn w:val="DefaultParagraphFont"/>
    <w:uiPriority w:val="99"/>
    <w:semiHidden/>
    <w:unhideWhenUsed/>
    <w:rsid w:val="00D41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1B505.CB623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3.png@01D1B505.CB6235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wide scope</cp:lastModifiedBy>
  <cp:revision>2</cp:revision>
  <dcterms:created xsi:type="dcterms:W3CDTF">2016-05-25T09:36:00Z</dcterms:created>
  <dcterms:modified xsi:type="dcterms:W3CDTF">2020-11-13T12:57:00Z</dcterms:modified>
</cp:coreProperties>
</file>