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392C" w14:textId="03ADAB7B" w:rsidR="00764BCD" w:rsidRPr="00764BCD" w:rsidRDefault="00A761F7" w:rsidP="00764BCD">
      <w:r>
        <w:rPr>
          <w:rFonts w:ascii="Verdana" w:hAnsi="Verdana" w:cs="Verdana"/>
          <w:b/>
          <w:noProof/>
          <w:color w:val="365F91"/>
          <w:spacing w:val="-4"/>
          <w:sz w:val="30"/>
          <w:lang w:eastAsia="en-GB"/>
        </w:rPr>
        <w:t xml:space="preserve">                                     </w:t>
      </w:r>
      <w:bookmarkStart w:id="0" w:name="_GoBack"/>
      <w:bookmarkEnd w:id="0"/>
      <w:r>
        <w:rPr>
          <w:rFonts w:ascii="Verdana" w:hAnsi="Verdana" w:cs="Verdana"/>
          <w:b/>
          <w:noProof/>
          <w:color w:val="365F91"/>
          <w:spacing w:val="-4"/>
          <w:sz w:val="30"/>
          <w:lang w:eastAsia="en-GB"/>
        </w:rPr>
        <w:drawing>
          <wp:inline distT="0" distB="0" distL="0" distR="0" wp14:anchorId="2E76D9FC" wp14:editId="20956CFE">
            <wp:extent cx="909320" cy="1104807"/>
            <wp:effectExtent l="0" t="0" r="5080" b="635"/>
            <wp:docPr id="2" name="imagerId8"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320" cy="1104807"/>
                    </a:xfrm>
                    <a:prstGeom prst="rect">
                      <a:avLst/>
                    </a:prstGeom>
                    <a:noFill/>
                  </pic:spPr>
                </pic:pic>
              </a:graphicData>
            </a:graphic>
          </wp:inline>
        </w:drawing>
      </w:r>
    </w:p>
    <w:p w14:paraId="5E65832B" w14:textId="77777777" w:rsidR="00540EB2" w:rsidRDefault="00540EB2" w:rsidP="00764BCD"/>
    <w:p w14:paraId="416149C7" w14:textId="62DF7FF5" w:rsidR="00F55028" w:rsidRPr="00351916" w:rsidRDefault="00351916" w:rsidP="00D36E2B">
      <w:pPr>
        <w:tabs>
          <w:tab w:val="left" w:pos="5610"/>
        </w:tabs>
        <w:jc w:val="center"/>
        <w:rPr>
          <w:rFonts w:ascii="Verdana" w:hAnsi="Verdana"/>
          <w:b/>
          <w:sz w:val="28"/>
          <w:szCs w:val="28"/>
        </w:rPr>
      </w:pPr>
      <w:r w:rsidRPr="00351916">
        <w:rPr>
          <w:rFonts w:ascii="Verdana" w:hAnsi="Verdana"/>
          <w:b/>
          <w:sz w:val="28"/>
          <w:szCs w:val="28"/>
        </w:rPr>
        <w:t>BLYTH TOWN COUNCIL</w:t>
      </w:r>
    </w:p>
    <w:p w14:paraId="4C582225" w14:textId="606ED639" w:rsidR="00764BCD" w:rsidRPr="00A5348A" w:rsidRDefault="00764BCD" w:rsidP="00764BCD">
      <w:pPr>
        <w:tabs>
          <w:tab w:val="left" w:pos="5610"/>
        </w:tabs>
        <w:rPr>
          <w:rFonts w:ascii="Verdana" w:hAnsi="Verdana"/>
          <w:sz w:val="24"/>
          <w:szCs w:val="24"/>
        </w:rPr>
      </w:pPr>
      <w:r w:rsidRPr="00764BCD">
        <w:rPr>
          <w:rFonts w:ascii="Verdana" w:hAnsi="Verdana"/>
          <w:b/>
        </w:rPr>
        <w:t xml:space="preserve">Minutes of the </w:t>
      </w:r>
      <w:r w:rsidR="00A5348A">
        <w:rPr>
          <w:rFonts w:ascii="Verdana" w:hAnsi="Verdana"/>
          <w:b/>
        </w:rPr>
        <w:t>G</w:t>
      </w:r>
      <w:r w:rsidR="00B57DD3">
        <w:rPr>
          <w:rFonts w:ascii="Verdana" w:hAnsi="Verdana"/>
          <w:b/>
        </w:rPr>
        <w:t xml:space="preserve">overnance </w:t>
      </w:r>
      <w:r w:rsidRPr="00764BCD">
        <w:rPr>
          <w:rFonts w:ascii="Verdana" w:hAnsi="Verdana"/>
          <w:b/>
        </w:rPr>
        <w:t xml:space="preserve">Committee </w:t>
      </w:r>
      <w:r w:rsidRPr="00764BCD">
        <w:rPr>
          <w:rFonts w:ascii="Verdana" w:hAnsi="Verdana"/>
        </w:rPr>
        <w:t xml:space="preserve">held </w:t>
      </w:r>
      <w:r w:rsidR="00A5348A">
        <w:rPr>
          <w:rFonts w:ascii="Verdana" w:hAnsi="Verdana"/>
          <w:b/>
          <w:bCs/>
        </w:rPr>
        <w:t>via ZOOM</w:t>
      </w:r>
      <w:r w:rsidR="00A5348A">
        <w:rPr>
          <w:rFonts w:ascii="Verdana" w:hAnsi="Verdana"/>
        </w:rPr>
        <w:t xml:space="preserve"> on </w:t>
      </w:r>
      <w:r w:rsidR="00A51B6A">
        <w:rPr>
          <w:rFonts w:ascii="Verdana" w:hAnsi="Verdana"/>
        </w:rPr>
        <w:t xml:space="preserve">Tuesday </w:t>
      </w:r>
      <w:r w:rsidR="00330A12">
        <w:rPr>
          <w:rFonts w:ascii="Verdana" w:hAnsi="Verdana"/>
        </w:rPr>
        <w:t>29 September</w:t>
      </w:r>
      <w:r w:rsidR="00A5348A">
        <w:rPr>
          <w:rFonts w:ascii="Verdana" w:hAnsi="Verdana"/>
        </w:rPr>
        <w:t xml:space="preserve"> 2020 at 2.00 pm</w:t>
      </w:r>
    </w:p>
    <w:p w14:paraId="6C22D0E3" w14:textId="77777777" w:rsidR="00764BCD" w:rsidRPr="005E576B" w:rsidRDefault="00764BCD" w:rsidP="00764BCD">
      <w:pPr>
        <w:tabs>
          <w:tab w:val="left" w:pos="5610"/>
        </w:tabs>
        <w:rPr>
          <w:rFonts w:ascii="Verdana" w:hAnsi="Verdana"/>
          <w:sz w:val="24"/>
          <w:szCs w:val="24"/>
        </w:rPr>
      </w:pPr>
      <w:r w:rsidRPr="00351916">
        <w:rPr>
          <w:rFonts w:ascii="Verdana" w:hAnsi="Verdana"/>
          <w:b/>
          <w:sz w:val="24"/>
          <w:szCs w:val="24"/>
        </w:rPr>
        <w:t>Present:</w:t>
      </w:r>
      <w:r w:rsidR="005E576B">
        <w:rPr>
          <w:rFonts w:ascii="Verdana" w:hAnsi="Verdana"/>
          <w:b/>
          <w:sz w:val="24"/>
          <w:szCs w:val="24"/>
        </w:rPr>
        <w:t xml:space="preserve"> </w:t>
      </w:r>
      <w:r w:rsidR="005E576B">
        <w:rPr>
          <w:rFonts w:ascii="Verdana" w:hAnsi="Verdana"/>
          <w:sz w:val="24"/>
          <w:szCs w:val="24"/>
        </w:rPr>
        <w:t xml:space="preserve"> </w:t>
      </w:r>
    </w:p>
    <w:p w14:paraId="0EB48071" w14:textId="1F91E99E" w:rsidR="00777EA3" w:rsidRPr="00662E9E" w:rsidRDefault="00764BCD" w:rsidP="00764BCD">
      <w:pPr>
        <w:tabs>
          <w:tab w:val="left" w:pos="5610"/>
        </w:tabs>
        <w:rPr>
          <w:rFonts w:ascii="Verdana" w:hAnsi="Verdana"/>
          <w:sz w:val="24"/>
          <w:szCs w:val="24"/>
        </w:rPr>
      </w:pPr>
      <w:r w:rsidRPr="00351916">
        <w:rPr>
          <w:rFonts w:ascii="Verdana" w:hAnsi="Verdana"/>
          <w:b/>
          <w:sz w:val="24"/>
          <w:szCs w:val="24"/>
        </w:rPr>
        <w:t>Councillors:</w:t>
      </w:r>
      <w:r w:rsidR="005E576B">
        <w:rPr>
          <w:rFonts w:ascii="Verdana" w:hAnsi="Verdana"/>
          <w:b/>
          <w:sz w:val="24"/>
          <w:szCs w:val="24"/>
        </w:rPr>
        <w:t xml:space="preserve"> </w:t>
      </w:r>
      <w:r w:rsidR="00662E9E">
        <w:rPr>
          <w:rFonts w:ascii="Verdana" w:hAnsi="Verdana"/>
          <w:sz w:val="24"/>
          <w:szCs w:val="24"/>
        </w:rPr>
        <w:t xml:space="preserve"> J R Potts (Chair), </w:t>
      </w:r>
      <w:r w:rsidR="00F64053">
        <w:rPr>
          <w:rFonts w:ascii="Verdana" w:hAnsi="Verdana"/>
          <w:sz w:val="24"/>
          <w:szCs w:val="24"/>
        </w:rPr>
        <w:t xml:space="preserve">W Taylor (Vice-Chair), </w:t>
      </w:r>
      <w:r w:rsidR="00744FE9">
        <w:rPr>
          <w:rFonts w:ascii="Verdana" w:hAnsi="Verdana"/>
          <w:sz w:val="24"/>
          <w:szCs w:val="24"/>
        </w:rPr>
        <w:t xml:space="preserve">A Cartie, K Nisbet, J Reid, M Richardson, S Stanger, G Thompson, </w:t>
      </w:r>
      <w:r w:rsidR="00C11A5E">
        <w:rPr>
          <w:rFonts w:ascii="Verdana" w:hAnsi="Verdana"/>
          <w:sz w:val="24"/>
          <w:szCs w:val="24"/>
        </w:rPr>
        <w:t>G Webb</w:t>
      </w:r>
    </w:p>
    <w:p w14:paraId="3DB018C9" w14:textId="77777777" w:rsidR="00764BCD" w:rsidRDefault="00AA7ECB" w:rsidP="00764BCD">
      <w:pPr>
        <w:tabs>
          <w:tab w:val="left" w:pos="5610"/>
        </w:tabs>
        <w:rPr>
          <w:rFonts w:ascii="Verdana" w:hAnsi="Verdana"/>
          <w:b/>
          <w:sz w:val="24"/>
          <w:szCs w:val="24"/>
        </w:rPr>
      </w:pPr>
      <w:r>
        <w:rPr>
          <w:rFonts w:ascii="Verdana" w:hAnsi="Verdana"/>
          <w:b/>
          <w:sz w:val="24"/>
          <w:szCs w:val="24"/>
        </w:rPr>
        <w:t>Officers:</w:t>
      </w:r>
    </w:p>
    <w:p w14:paraId="27B3B787" w14:textId="77777777" w:rsidR="005E576B" w:rsidRDefault="005E576B" w:rsidP="005E576B">
      <w:pPr>
        <w:tabs>
          <w:tab w:val="left" w:pos="5610"/>
        </w:tabs>
        <w:spacing w:after="0"/>
        <w:rPr>
          <w:rFonts w:ascii="Verdana" w:hAnsi="Verdana"/>
          <w:sz w:val="24"/>
          <w:szCs w:val="24"/>
        </w:rPr>
      </w:pPr>
      <w:r>
        <w:rPr>
          <w:rFonts w:ascii="Verdana" w:hAnsi="Verdana"/>
          <w:sz w:val="24"/>
          <w:szCs w:val="24"/>
        </w:rPr>
        <w:t>J Hughes, Town Clerk</w:t>
      </w:r>
    </w:p>
    <w:p w14:paraId="34948E16" w14:textId="19585445" w:rsidR="005E576B" w:rsidRDefault="00CA107A" w:rsidP="005E576B">
      <w:pPr>
        <w:tabs>
          <w:tab w:val="left" w:pos="5610"/>
        </w:tabs>
        <w:spacing w:after="0"/>
        <w:rPr>
          <w:rFonts w:ascii="Verdana" w:hAnsi="Verdana"/>
          <w:sz w:val="24"/>
          <w:szCs w:val="24"/>
        </w:rPr>
      </w:pPr>
      <w:r>
        <w:rPr>
          <w:rFonts w:ascii="Verdana" w:hAnsi="Verdana"/>
          <w:sz w:val="24"/>
          <w:szCs w:val="24"/>
        </w:rPr>
        <w:t>M Wilkinson, Deputy Town Clerk</w:t>
      </w:r>
    </w:p>
    <w:p w14:paraId="39B771F2" w14:textId="77777777" w:rsidR="005E576B" w:rsidRDefault="005E576B" w:rsidP="005E576B">
      <w:pPr>
        <w:tabs>
          <w:tab w:val="left" w:pos="5610"/>
        </w:tabs>
        <w:spacing w:after="0"/>
        <w:rPr>
          <w:rFonts w:ascii="Verdana" w:hAnsi="Verdana"/>
          <w:sz w:val="24"/>
          <w:szCs w:val="24"/>
        </w:rPr>
      </w:pPr>
      <w:r>
        <w:rPr>
          <w:rFonts w:ascii="Verdana" w:hAnsi="Verdana"/>
          <w:sz w:val="24"/>
          <w:szCs w:val="24"/>
        </w:rPr>
        <w:t>Maureen Hawthorne, Committee Clerk</w:t>
      </w:r>
    </w:p>
    <w:p w14:paraId="4D9B1626" w14:textId="77777777" w:rsidR="005E576B" w:rsidRPr="005E576B" w:rsidRDefault="005E576B" w:rsidP="005E576B">
      <w:pPr>
        <w:tabs>
          <w:tab w:val="left" w:pos="5610"/>
        </w:tabs>
        <w:spacing w:after="0"/>
        <w:rPr>
          <w:rFonts w:ascii="Verdana" w:hAnsi="Verdana"/>
          <w:sz w:val="24"/>
          <w:szCs w:val="24"/>
        </w:rPr>
      </w:pPr>
    </w:p>
    <w:p w14:paraId="51AD8359" w14:textId="788C4318" w:rsidR="00AA7ECB" w:rsidRPr="00627EDD" w:rsidRDefault="00AA7ECB" w:rsidP="00764BCD">
      <w:pPr>
        <w:tabs>
          <w:tab w:val="left" w:pos="5610"/>
        </w:tabs>
        <w:rPr>
          <w:rFonts w:ascii="Verdana" w:hAnsi="Verdana"/>
          <w:sz w:val="24"/>
          <w:szCs w:val="24"/>
        </w:rPr>
      </w:pPr>
      <w:r>
        <w:rPr>
          <w:rFonts w:ascii="Verdana" w:hAnsi="Verdana"/>
          <w:b/>
          <w:sz w:val="24"/>
          <w:szCs w:val="24"/>
        </w:rPr>
        <w:t>Other Attendees:</w:t>
      </w:r>
      <w:r w:rsidR="00627EDD">
        <w:rPr>
          <w:rFonts w:ascii="Verdana" w:hAnsi="Verdana"/>
          <w:b/>
          <w:sz w:val="24"/>
          <w:szCs w:val="24"/>
        </w:rPr>
        <w:t xml:space="preserve"> </w:t>
      </w:r>
      <w:r w:rsidR="00662E9E">
        <w:rPr>
          <w:rFonts w:ascii="Verdana" w:hAnsi="Verdana"/>
          <w:b/>
          <w:sz w:val="24"/>
          <w:szCs w:val="24"/>
        </w:rPr>
        <w:t xml:space="preserve">- </w:t>
      </w:r>
      <w:r w:rsidR="00F64053">
        <w:rPr>
          <w:rFonts w:ascii="Verdana" w:hAnsi="Verdana"/>
          <w:b/>
          <w:sz w:val="24"/>
          <w:szCs w:val="24"/>
        </w:rPr>
        <w:t>0</w:t>
      </w:r>
    </w:p>
    <w:p w14:paraId="0894DB7B" w14:textId="1FF97927" w:rsidR="00764BCD" w:rsidRDefault="00764BCD" w:rsidP="00764BCD">
      <w:pPr>
        <w:tabs>
          <w:tab w:val="left" w:pos="5610"/>
        </w:tabs>
        <w:rPr>
          <w:rFonts w:ascii="Verdana" w:hAnsi="Verdana"/>
          <w:b/>
          <w:sz w:val="24"/>
          <w:szCs w:val="24"/>
        </w:rPr>
      </w:pPr>
      <w:r w:rsidRPr="00351916">
        <w:rPr>
          <w:rFonts w:ascii="Verdana" w:hAnsi="Verdana"/>
          <w:b/>
          <w:sz w:val="24"/>
          <w:szCs w:val="24"/>
        </w:rPr>
        <w:t>Members of the Public</w:t>
      </w:r>
      <w:r w:rsidR="005E576B">
        <w:rPr>
          <w:rFonts w:ascii="Verdana" w:hAnsi="Verdana"/>
          <w:b/>
          <w:sz w:val="24"/>
          <w:szCs w:val="24"/>
        </w:rPr>
        <w:t xml:space="preserve"> </w:t>
      </w:r>
      <w:r w:rsidR="00F64053">
        <w:rPr>
          <w:rFonts w:ascii="Verdana" w:hAnsi="Verdana"/>
          <w:b/>
          <w:sz w:val="24"/>
          <w:szCs w:val="24"/>
        </w:rPr>
        <w:t>–</w:t>
      </w:r>
      <w:r w:rsidR="005E576B">
        <w:rPr>
          <w:rFonts w:ascii="Verdana" w:hAnsi="Verdana"/>
          <w:b/>
          <w:sz w:val="24"/>
          <w:szCs w:val="24"/>
        </w:rPr>
        <w:t xml:space="preserve"> </w:t>
      </w:r>
      <w:r w:rsidR="00744FE9">
        <w:rPr>
          <w:rFonts w:ascii="Verdana" w:hAnsi="Verdana"/>
          <w:b/>
          <w:sz w:val="24"/>
          <w:szCs w:val="24"/>
        </w:rPr>
        <w:t>0</w:t>
      </w:r>
    </w:p>
    <w:p w14:paraId="64203E09" w14:textId="2E81EADE" w:rsidR="00F64053" w:rsidRPr="00351916" w:rsidRDefault="004777A8" w:rsidP="00764BCD">
      <w:pPr>
        <w:tabs>
          <w:tab w:val="left" w:pos="5610"/>
        </w:tabs>
        <w:rPr>
          <w:rFonts w:ascii="Verdana" w:hAnsi="Verdana"/>
          <w:b/>
          <w:sz w:val="24"/>
          <w:szCs w:val="24"/>
        </w:rPr>
      </w:pPr>
      <w:r>
        <w:rPr>
          <w:rFonts w:ascii="Verdana" w:hAnsi="Verdana"/>
          <w:b/>
          <w:sz w:val="24"/>
          <w:szCs w:val="24"/>
        </w:rPr>
        <w:t>Members observed a minutes silence in remembrance of Councillor Olga Potts.</w:t>
      </w:r>
    </w:p>
    <w:tbl>
      <w:tblPr>
        <w:tblStyle w:val="TableGrid"/>
        <w:tblW w:w="0" w:type="auto"/>
        <w:tblLook w:val="04A0" w:firstRow="1" w:lastRow="0" w:firstColumn="1" w:lastColumn="0" w:noHBand="0" w:noVBand="1"/>
      </w:tblPr>
      <w:tblGrid>
        <w:gridCol w:w="1137"/>
        <w:gridCol w:w="7879"/>
      </w:tblGrid>
      <w:tr w:rsidR="00764BCD" w:rsidRPr="00351916" w14:paraId="73BC6668" w14:textId="77777777" w:rsidTr="00767D4F">
        <w:tc>
          <w:tcPr>
            <w:tcW w:w="846" w:type="dxa"/>
          </w:tcPr>
          <w:p w14:paraId="51B4B19C" w14:textId="77777777" w:rsidR="00764BCD" w:rsidRPr="00351916" w:rsidRDefault="00764BCD" w:rsidP="00764BCD">
            <w:pPr>
              <w:tabs>
                <w:tab w:val="left" w:pos="5610"/>
              </w:tabs>
              <w:rPr>
                <w:rFonts w:ascii="Verdana" w:hAnsi="Verdana"/>
                <w:b/>
                <w:sz w:val="24"/>
                <w:szCs w:val="24"/>
              </w:rPr>
            </w:pPr>
            <w:r w:rsidRPr="00351916">
              <w:rPr>
                <w:rFonts w:ascii="Verdana" w:hAnsi="Verdana"/>
                <w:b/>
                <w:sz w:val="24"/>
                <w:szCs w:val="24"/>
              </w:rPr>
              <w:t>Minute No</w:t>
            </w:r>
          </w:p>
        </w:tc>
        <w:tc>
          <w:tcPr>
            <w:tcW w:w="8170" w:type="dxa"/>
          </w:tcPr>
          <w:p w14:paraId="1C0E82CB" w14:textId="77777777" w:rsidR="00764BCD" w:rsidRPr="00351916" w:rsidRDefault="00764BCD" w:rsidP="00764BCD">
            <w:pPr>
              <w:tabs>
                <w:tab w:val="left" w:pos="5610"/>
              </w:tabs>
              <w:rPr>
                <w:rFonts w:ascii="Verdana" w:hAnsi="Verdana"/>
                <w:b/>
                <w:sz w:val="24"/>
                <w:szCs w:val="24"/>
              </w:rPr>
            </w:pPr>
          </w:p>
        </w:tc>
      </w:tr>
      <w:tr w:rsidR="00764BCD" w:rsidRPr="00351916" w14:paraId="73D8D8BB" w14:textId="77777777" w:rsidTr="00767D4F">
        <w:tc>
          <w:tcPr>
            <w:tcW w:w="846" w:type="dxa"/>
          </w:tcPr>
          <w:p w14:paraId="1DB19A9F" w14:textId="77777777" w:rsidR="00764BCD" w:rsidRPr="00351916" w:rsidRDefault="00764BCD" w:rsidP="00764BCD">
            <w:pPr>
              <w:tabs>
                <w:tab w:val="left" w:pos="5610"/>
              </w:tabs>
              <w:rPr>
                <w:rFonts w:ascii="Verdana" w:hAnsi="Verdana"/>
                <w:b/>
                <w:sz w:val="24"/>
                <w:szCs w:val="24"/>
              </w:rPr>
            </w:pPr>
            <w:r w:rsidRPr="00351916">
              <w:rPr>
                <w:rFonts w:ascii="Verdana" w:hAnsi="Verdana"/>
                <w:b/>
                <w:sz w:val="24"/>
                <w:szCs w:val="24"/>
              </w:rPr>
              <w:t>1</w:t>
            </w:r>
          </w:p>
        </w:tc>
        <w:tc>
          <w:tcPr>
            <w:tcW w:w="8170" w:type="dxa"/>
          </w:tcPr>
          <w:p w14:paraId="41857C89" w14:textId="77777777" w:rsidR="00764BCD" w:rsidRPr="00351916" w:rsidRDefault="001D2D1A" w:rsidP="00764BCD">
            <w:pPr>
              <w:tabs>
                <w:tab w:val="left" w:pos="5610"/>
              </w:tabs>
              <w:rPr>
                <w:rFonts w:ascii="Verdana" w:hAnsi="Verdana"/>
                <w:b/>
                <w:sz w:val="24"/>
                <w:szCs w:val="24"/>
              </w:rPr>
            </w:pPr>
            <w:r>
              <w:rPr>
                <w:rFonts w:ascii="Verdana" w:hAnsi="Verdana"/>
                <w:b/>
                <w:sz w:val="24"/>
                <w:szCs w:val="24"/>
              </w:rPr>
              <w:t>Apologies for Absence</w:t>
            </w:r>
          </w:p>
          <w:p w14:paraId="39076524" w14:textId="77777777" w:rsidR="00764BCD" w:rsidRDefault="00764BCD" w:rsidP="00764BCD">
            <w:pPr>
              <w:tabs>
                <w:tab w:val="left" w:pos="5610"/>
              </w:tabs>
              <w:rPr>
                <w:rFonts w:ascii="Verdana" w:hAnsi="Verdana"/>
                <w:b/>
                <w:sz w:val="24"/>
                <w:szCs w:val="24"/>
              </w:rPr>
            </w:pPr>
          </w:p>
          <w:p w14:paraId="7F4A4180" w14:textId="7511D12B" w:rsidR="00CA107A" w:rsidRDefault="00744FE9" w:rsidP="00767D4F">
            <w:pPr>
              <w:tabs>
                <w:tab w:val="left" w:pos="5610"/>
              </w:tabs>
              <w:rPr>
                <w:rFonts w:ascii="Verdana" w:hAnsi="Verdana"/>
                <w:sz w:val="24"/>
                <w:szCs w:val="24"/>
              </w:rPr>
            </w:pPr>
            <w:r>
              <w:rPr>
                <w:rFonts w:ascii="Verdana" w:hAnsi="Verdana"/>
                <w:sz w:val="24"/>
                <w:szCs w:val="24"/>
              </w:rPr>
              <w:t>Councillor</w:t>
            </w:r>
            <w:r w:rsidR="00B57FF0">
              <w:rPr>
                <w:rFonts w:ascii="Verdana" w:hAnsi="Verdana"/>
                <w:sz w:val="24"/>
                <w:szCs w:val="24"/>
              </w:rPr>
              <w:t>s: A Parsons,</w:t>
            </w:r>
            <w:r>
              <w:rPr>
                <w:rFonts w:ascii="Verdana" w:hAnsi="Verdana"/>
                <w:sz w:val="24"/>
                <w:szCs w:val="24"/>
              </w:rPr>
              <w:t xml:space="preserve"> L Rickerby</w:t>
            </w:r>
          </w:p>
          <w:p w14:paraId="3EE50AB7" w14:textId="02E7523B" w:rsidR="00744FE9" w:rsidRPr="005E576B" w:rsidRDefault="00744FE9" w:rsidP="00767D4F">
            <w:pPr>
              <w:tabs>
                <w:tab w:val="left" w:pos="5610"/>
              </w:tabs>
              <w:rPr>
                <w:rFonts w:ascii="Verdana" w:hAnsi="Verdana"/>
                <w:sz w:val="24"/>
                <w:szCs w:val="24"/>
              </w:rPr>
            </w:pPr>
          </w:p>
        </w:tc>
      </w:tr>
      <w:tr w:rsidR="00764BCD" w:rsidRPr="00351916" w14:paraId="4FC3E6DD" w14:textId="77777777" w:rsidTr="00767D4F">
        <w:tc>
          <w:tcPr>
            <w:tcW w:w="846" w:type="dxa"/>
          </w:tcPr>
          <w:p w14:paraId="60FF7E5C" w14:textId="77777777" w:rsidR="00764BCD" w:rsidRPr="00351916" w:rsidRDefault="00764BCD" w:rsidP="00764BCD">
            <w:pPr>
              <w:tabs>
                <w:tab w:val="left" w:pos="5610"/>
              </w:tabs>
              <w:rPr>
                <w:rFonts w:ascii="Verdana" w:hAnsi="Verdana"/>
                <w:b/>
                <w:sz w:val="24"/>
                <w:szCs w:val="24"/>
              </w:rPr>
            </w:pPr>
            <w:r w:rsidRPr="00351916">
              <w:rPr>
                <w:rFonts w:ascii="Verdana" w:hAnsi="Verdana"/>
                <w:b/>
                <w:sz w:val="24"/>
                <w:szCs w:val="24"/>
              </w:rPr>
              <w:t>2</w:t>
            </w:r>
          </w:p>
        </w:tc>
        <w:tc>
          <w:tcPr>
            <w:tcW w:w="8170" w:type="dxa"/>
          </w:tcPr>
          <w:p w14:paraId="449F7626" w14:textId="77777777" w:rsidR="00764BCD" w:rsidRPr="00351916" w:rsidRDefault="001D2D1A" w:rsidP="00764BCD">
            <w:pPr>
              <w:tabs>
                <w:tab w:val="left" w:pos="5610"/>
              </w:tabs>
              <w:rPr>
                <w:rFonts w:ascii="Verdana" w:hAnsi="Verdana"/>
                <w:b/>
                <w:sz w:val="24"/>
                <w:szCs w:val="24"/>
              </w:rPr>
            </w:pPr>
            <w:r>
              <w:rPr>
                <w:rFonts w:ascii="Verdana" w:hAnsi="Verdana"/>
                <w:b/>
                <w:sz w:val="24"/>
                <w:szCs w:val="24"/>
              </w:rPr>
              <w:t>Disclosure Interests and Grant of Dispensations</w:t>
            </w:r>
          </w:p>
          <w:p w14:paraId="34846AC5" w14:textId="77777777" w:rsidR="00764BCD" w:rsidRDefault="00764BCD" w:rsidP="00764BCD">
            <w:pPr>
              <w:tabs>
                <w:tab w:val="left" w:pos="5610"/>
              </w:tabs>
              <w:rPr>
                <w:rFonts w:ascii="Verdana" w:hAnsi="Verdana"/>
                <w:b/>
                <w:sz w:val="24"/>
                <w:szCs w:val="24"/>
              </w:rPr>
            </w:pPr>
          </w:p>
          <w:p w14:paraId="0C4FB7CD" w14:textId="77777777" w:rsidR="00540EB2" w:rsidRDefault="00147900" w:rsidP="00CA107A">
            <w:pPr>
              <w:tabs>
                <w:tab w:val="left" w:pos="5610"/>
              </w:tabs>
              <w:rPr>
                <w:rFonts w:ascii="Verdana" w:hAnsi="Verdana"/>
                <w:sz w:val="24"/>
                <w:szCs w:val="24"/>
              </w:rPr>
            </w:pPr>
            <w:r>
              <w:rPr>
                <w:rFonts w:ascii="Verdana" w:hAnsi="Verdana"/>
                <w:sz w:val="24"/>
                <w:szCs w:val="24"/>
              </w:rPr>
              <w:t>None</w:t>
            </w:r>
          </w:p>
          <w:p w14:paraId="550584C9" w14:textId="154828BE" w:rsidR="00CA107A" w:rsidRPr="005E576B" w:rsidRDefault="00CA107A" w:rsidP="00CA107A">
            <w:pPr>
              <w:tabs>
                <w:tab w:val="left" w:pos="5610"/>
              </w:tabs>
              <w:rPr>
                <w:rFonts w:ascii="Verdana" w:hAnsi="Verdana"/>
                <w:sz w:val="24"/>
                <w:szCs w:val="24"/>
              </w:rPr>
            </w:pPr>
          </w:p>
        </w:tc>
      </w:tr>
      <w:tr w:rsidR="00764BCD" w:rsidRPr="00351916" w14:paraId="0E3ABD3F" w14:textId="77777777" w:rsidTr="00767D4F">
        <w:tc>
          <w:tcPr>
            <w:tcW w:w="846" w:type="dxa"/>
          </w:tcPr>
          <w:p w14:paraId="297C8FF1" w14:textId="77777777" w:rsidR="00764BCD" w:rsidRPr="00351916" w:rsidRDefault="00EE321B" w:rsidP="00764BCD">
            <w:pPr>
              <w:tabs>
                <w:tab w:val="left" w:pos="5610"/>
              </w:tabs>
              <w:rPr>
                <w:rFonts w:ascii="Verdana" w:hAnsi="Verdana"/>
                <w:b/>
                <w:sz w:val="24"/>
                <w:szCs w:val="24"/>
              </w:rPr>
            </w:pPr>
            <w:r>
              <w:rPr>
                <w:rFonts w:ascii="Verdana" w:hAnsi="Verdana"/>
                <w:b/>
                <w:sz w:val="24"/>
                <w:szCs w:val="24"/>
              </w:rPr>
              <w:t>3</w:t>
            </w:r>
          </w:p>
        </w:tc>
        <w:tc>
          <w:tcPr>
            <w:tcW w:w="8170" w:type="dxa"/>
          </w:tcPr>
          <w:p w14:paraId="0CE83C7D" w14:textId="4BFC9985" w:rsidR="00767D4F" w:rsidRDefault="001D2D1A" w:rsidP="00764BCD">
            <w:pPr>
              <w:tabs>
                <w:tab w:val="left" w:pos="5610"/>
              </w:tabs>
              <w:rPr>
                <w:rFonts w:ascii="Verdana" w:hAnsi="Verdana"/>
                <w:b/>
                <w:sz w:val="24"/>
                <w:szCs w:val="24"/>
              </w:rPr>
            </w:pPr>
            <w:r>
              <w:rPr>
                <w:rFonts w:ascii="Verdana" w:hAnsi="Verdana"/>
                <w:b/>
                <w:sz w:val="24"/>
                <w:szCs w:val="24"/>
              </w:rPr>
              <w:t xml:space="preserve">Minutes of </w:t>
            </w:r>
            <w:r w:rsidR="00627EDD">
              <w:rPr>
                <w:rFonts w:ascii="Verdana" w:hAnsi="Verdana"/>
                <w:b/>
                <w:sz w:val="24"/>
                <w:szCs w:val="24"/>
              </w:rPr>
              <w:t xml:space="preserve">the </w:t>
            </w:r>
            <w:r>
              <w:rPr>
                <w:rFonts w:ascii="Verdana" w:hAnsi="Verdana"/>
                <w:b/>
                <w:sz w:val="24"/>
                <w:szCs w:val="24"/>
              </w:rPr>
              <w:t>Governance Committee</w:t>
            </w:r>
            <w:r w:rsidR="00EE321B">
              <w:rPr>
                <w:rFonts w:ascii="Verdana" w:hAnsi="Verdana"/>
                <w:b/>
                <w:sz w:val="24"/>
                <w:szCs w:val="24"/>
              </w:rPr>
              <w:t xml:space="preserve"> held on </w:t>
            </w:r>
            <w:r w:rsidR="00767D4F">
              <w:rPr>
                <w:rFonts w:ascii="Verdana" w:hAnsi="Verdana"/>
                <w:b/>
                <w:sz w:val="24"/>
                <w:szCs w:val="24"/>
              </w:rPr>
              <w:t>Tuesday 7 July 2020</w:t>
            </w:r>
          </w:p>
          <w:p w14:paraId="349A5CEF" w14:textId="5EBFC1D0" w:rsidR="00767D4F" w:rsidRDefault="00767D4F" w:rsidP="00764BCD">
            <w:pPr>
              <w:tabs>
                <w:tab w:val="left" w:pos="5610"/>
              </w:tabs>
              <w:rPr>
                <w:rFonts w:ascii="Verdana" w:hAnsi="Verdana"/>
                <w:b/>
                <w:sz w:val="24"/>
                <w:szCs w:val="24"/>
              </w:rPr>
            </w:pPr>
          </w:p>
          <w:p w14:paraId="7D7B3222" w14:textId="1EDBE566" w:rsidR="00744FE9" w:rsidRPr="00744FE9" w:rsidRDefault="00744FE9" w:rsidP="00744FE9">
            <w:pPr>
              <w:pStyle w:val="BodyText"/>
            </w:pPr>
            <w:r>
              <w:t>The minutes were noted as a true record.</w:t>
            </w:r>
          </w:p>
          <w:p w14:paraId="5142E43C" w14:textId="079B291E" w:rsidR="00662E9E" w:rsidRPr="005E576B" w:rsidRDefault="007031E1" w:rsidP="007031E1">
            <w:pPr>
              <w:tabs>
                <w:tab w:val="left" w:pos="5610"/>
              </w:tabs>
              <w:rPr>
                <w:rFonts w:ascii="Verdana" w:hAnsi="Verdana"/>
                <w:sz w:val="24"/>
                <w:szCs w:val="24"/>
              </w:rPr>
            </w:pPr>
            <w:r>
              <w:rPr>
                <w:rFonts w:ascii="Verdana" w:hAnsi="Verdana"/>
                <w:sz w:val="24"/>
                <w:szCs w:val="24"/>
              </w:rPr>
              <w:t xml:space="preserve">  </w:t>
            </w:r>
          </w:p>
        </w:tc>
      </w:tr>
      <w:tr w:rsidR="00767D4F" w:rsidRPr="00351916" w14:paraId="0CAACA52" w14:textId="77777777" w:rsidTr="00767D4F">
        <w:tc>
          <w:tcPr>
            <w:tcW w:w="846" w:type="dxa"/>
          </w:tcPr>
          <w:p w14:paraId="140B5CC7" w14:textId="0ABEBE45" w:rsidR="00767D4F" w:rsidRDefault="00767D4F" w:rsidP="00764BCD">
            <w:pPr>
              <w:tabs>
                <w:tab w:val="left" w:pos="5610"/>
              </w:tabs>
              <w:rPr>
                <w:rFonts w:ascii="Verdana" w:hAnsi="Verdana"/>
                <w:b/>
                <w:sz w:val="24"/>
                <w:szCs w:val="24"/>
              </w:rPr>
            </w:pPr>
            <w:r>
              <w:rPr>
                <w:rFonts w:ascii="Verdana" w:hAnsi="Verdana"/>
                <w:b/>
                <w:sz w:val="24"/>
                <w:szCs w:val="24"/>
              </w:rPr>
              <w:t>4</w:t>
            </w:r>
          </w:p>
        </w:tc>
        <w:tc>
          <w:tcPr>
            <w:tcW w:w="8170" w:type="dxa"/>
          </w:tcPr>
          <w:p w14:paraId="439AEEB1" w14:textId="42F73741" w:rsidR="00767D4F" w:rsidRPr="00744FE9" w:rsidRDefault="00767D4F" w:rsidP="00767D4F">
            <w:pPr>
              <w:pStyle w:val="Heading1"/>
              <w:outlineLvl w:val="0"/>
            </w:pPr>
            <w:r w:rsidRPr="00744FE9">
              <w:t>Actions Arising from Previous Minutes</w:t>
            </w:r>
          </w:p>
          <w:p w14:paraId="566012C1" w14:textId="77777777" w:rsidR="00767D4F" w:rsidRPr="00744FE9" w:rsidRDefault="00767D4F" w:rsidP="00767D4F">
            <w:pPr>
              <w:rPr>
                <w:sz w:val="24"/>
                <w:szCs w:val="24"/>
              </w:rPr>
            </w:pPr>
          </w:p>
          <w:p w14:paraId="3DCB9EF6" w14:textId="05B41642" w:rsidR="00744FE9" w:rsidRPr="004777A8" w:rsidRDefault="00744FE9" w:rsidP="00744FE9">
            <w:pPr>
              <w:pStyle w:val="Heading2"/>
              <w:outlineLvl w:val="1"/>
              <w:rPr>
                <w:rFonts w:ascii="Verdana" w:hAnsi="Verdana"/>
                <w:color w:val="auto"/>
                <w:sz w:val="24"/>
                <w:szCs w:val="24"/>
              </w:rPr>
            </w:pPr>
            <w:r w:rsidRPr="004777A8">
              <w:rPr>
                <w:rFonts w:ascii="Verdana" w:hAnsi="Verdana"/>
                <w:color w:val="auto"/>
                <w:sz w:val="24"/>
                <w:szCs w:val="24"/>
              </w:rPr>
              <w:lastRenderedPageBreak/>
              <w:t>Minute No 6.1 Co-option Policy – queries were all resolved and the Policy is now fit for purpose</w:t>
            </w:r>
            <w:r w:rsidR="004777A8">
              <w:rPr>
                <w:rFonts w:ascii="Verdana" w:hAnsi="Verdana"/>
                <w:color w:val="auto"/>
                <w:sz w:val="24"/>
                <w:szCs w:val="24"/>
              </w:rPr>
              <w:t>.</w:t>
            </w:r>
          </w:p>
          <w:p w14:paraId="479E25F9" w14:textId="77777777" w:rsidR="00744FE9" w:rsidRPr="004777A8" w:rsidRDefault="00744FE9" w:rsidP="00744FE9">
            <w:pPr>
              <w:rPr>
                <w:rFonts w:ascii="Verdana" w:hAnsi="Verdana"/>
                <w:sz w:val="24"/>
                <w:szCs w:val="24"/>
                <w:lang w:eastAsia="en-GB"/>
              </w:rPr>
            </w:pPr>
          </w:p>
          <w:p w14:paraId="126A40E1" w14:textId="4A453A3B" w:rsidR="00744FE9" w:rsidRPr="004777A8" w:rsidRDefault="00744FE9" w:rsidP="00767D4F">
            <w:pPr>
              <w:rPr>
                <w:rFonts w:ascii="Verdana" w:hAnsi="Verdana"/>
                <w:sz w:val="24"/>
                <w:szCs w:val="24"/>
              </w:rPr>
            </w:pPr>
            <w:r w:rsidRPr="004777A8">
              <w:rPr>
                <w:rFonts w:ascii="Verdana" w:hAnsi="Verdana"/>
                <w:b/>
                <w:bCs/>
                <w:sz w:val="24"/>
                <w:szCs w:val="24"/>
                <w:lang w:eastAsia="en-GB"/>
              </w:rPr>
              <w:t>Blue Plaque – Blyth Battery</w:t>
            </w:r>
            <w:r w:rsidRPr="004777A8">
              <w:rPr>
                <w:rFonts w:ascii="Verdana" w:hAnsi="Verdana"/>
                <w:sz w:val="24"/>
                <w:szCs w:val="24"/>
                <w:lang w:eastAsia="en-GB"/>
              </w:rPr>
              <w:t xml:space="preserve"> – awaiting additional information from Historic England.  DTC is in ongoing discussions with Nigel Walsh</w:t>
            </w:r>
            <w:r w:rsidR="004777A8">
              <w:rPr>
                <w:rFonts w:ascii="Verdana" w:hAnsi="Verdana"/>
                <w:sz w:val="24"/>
                <w:szCs w:val="24"/>
                <w:lang w:eastAsia="en-GB"/>
              </w:rPr>
              <w:t>.</w:t>
            </w:r>
          </w:p>
          <w:p w14:paraId="12F2EE40" w14:textId="65FC12CD" w:rsidR="00744FE9" w:rsidRPr="00744FE9" w:rsidRDefault="00744FE9" w:rsidP="00767D4F">
            <w:pPr>
              <w:rPr>
                <w:sz w:val="24"/>
                <w:szCs w:val="24"/>
              </w:rPr>
            </w:pPr>
          </w:p>
        </w:tc>
      </w:tr>
      <w:tr w:rsidR="00857A8E" w:rsidRPr="00351916" w14:paraId="036EB2DB" w14:textId="77777777" w:rsidTr="00767D4F">
        <w:tc>
          <w:tcPr>
            <w:tcW w:w="846" w:type="dxa"/>
          </w:tcPr>
          <w:p w14:paraId="0A247E2B" w14:textId="64753A1A" w:rsidR="00A5348A" w:rsidRDefault="00767D4F" w:rsidP="00764BCD">
            <w:pPr>
              <w:tabs>
                <w:tab w:val="left" w:pos="5610"/>
              </w:tabs>
              <w:rPr>
                <w:rFonts w:ascii="Verdana" w:hAnsi="Verdana"/>
                <w:b/>
                <w:sz w:val="24"/>
                <w:szCs w:val="24"/>
              </w:rPr>
            </w:pPr>
            <w:r>
              <w:rPr>
                <w:rFonts w:ascii="Verdana" w:hAnsi="Verdana"/>
                <w:b/>
                <w:sz w:val="24"/>
                <w:szCs w:val="24"/>
              </w:rPr>
              <w:lastRenderedPageBreak/>
              <w:t>5</w:t>
            </w:r>
          </w:p>
          <w:p w14:paraId="648E0815" w14:textId="77777777" w:rsidR="0031478F" w:rsidRDefault="0031478F" w:rsidP="00764BCD">
            <w:pPr>
              <w:tabs>
                <w:tab w:val="left" w:pos="5610"/>
              </w:tabs>
              <w:rPr>
                <w:rFonts w:ascii="Verdana" w:hAnsi="Verdana"/>
                <w:b/>
                <w:sz w:val="24"/>
                <w:szCs w:val="24"/>
              </w:rPr>
            </w:pPr>
          </w:p>
          <w:p w14:paraId="0CC31DBD" w14:textId="77777777" w:rsidR="0031478F" w:rsidRDefault="0031478F" w:rsidP="00764BCD">
            <w:pPr>
              <w:tabs>
                <w:tab w:val="left" w:pos="5610"/>
              </w:tabs>
              <w:rPr>
                <w:rFonts w:ascii="Verdana" w:hAnsi="Verdana"/>
                <w:b/>
                <w:sz w:val="24"/>
                <w:szCs w:val="24"/>
              </w:rPr>
            </w:pPr>
          </w:p>
          <w:p w14:paraId="44DC9EDC" w14:textId="77777777" w:rsidR="00767D4F" w:rsidRDefault="00767D4F" w:rsidP="00764BCD">
            <w:pPr>
              <w:tabs>
                <w:tab w:val="left" w:pos="5610"/>
              </w:tabs>
              <w:rPr>
                <w:rFonts w:ascii="Verdana" w:hAnsi="Verdana"/>
                <w:b/>
                <w:sz w:val="24"/>
                <w:szCs w:val="24"/>
              </w:rPr>
            </w:pPr>
          </w:p>
          <w:p w14:paraId="1D035662" w14:textId="77777777" w:rsidR="00767D4F" w:rsidRDefault="00767D4F" w:rsidP="00764BCD">
            <w:pPr>
              <w:tabs>
                <w:tab w:val="left" w:pos="5610"/>
              </w:tabs>
              <w:rPr>
                <w:rFonts w:ascii="Verdana" w:hAnsi="Verdana"/>
                <w:b/>
                <w:sz w:val="24"/>
                <w:szCs w:val="24"/>
              </w:rPr>
            </w:pPr>
          </w:p>
          <w:p w14:paraId="37C1A4B6" w14:textId="2415B130" w:rsidR="00767D4F" w:rsidRDefault="00767D4F" w:rsidP="00744FE9">
            <w:pPr>
              <w:tabs>
                <w:tab w:val="left" w:pos="5610"/>
              </w:tabs>
              <w:rPr>
                <w:rFonts w:ascii="Verdana" w:hAnsi="Verdana"/>
                <w:b/>
                <w:sz w:val="24"/>
                <w:szCs w:val="24"/>
              </w:rPr>
            </w:pPr>
          </w:p>
        </w:tc>
        <w:tc>
          <w:tcPr>
            <w:tcW w:w="8170" w:type="dxa"/>
          </w:tcPr>
          <w:p w14:paraId="23128DB7" w14:textId="6CB70209" w:rsidR="0031478F" w:rsidRDefault="0052187C" w:rsidP="0052187C">
            <w:pPr>
              <w:pStyle w:val="Heading1"/>
              <w:outlineLvl w:val="0"/>
            </w:pPr>
            <w:r w:rsidRPr="0052187C">
              <w:t>Governance Committee</w:t>
            </w:r>
            <w:r w:rsidR="00767D4F">
              <w:t>:</w:t>
            </w:r>
          </w:p>
          <w:p w14:paraId="43D60DED" w14:textId="05E12447" w:rsidR="00767D4F" w:rsidRPr="00744FE9" w:rsidRDefault="00767D4F" w:rsidP="00744FE9">
            <w:pPr>
              <w:rPr>
                <w:b/>
                <w:bCs/>
              </w:rPr>
            </w:pPr>
          </w:p>
          <w:p w14:paraId="29396FD7" w14:textId="63A05EB4" w:rsidR="00767D4F" w:rsidRPr="00744FE9" w:rsidRDefault="00767D4F" w:rsidP="00744FE9">
            <w:pPr>
              <w:pStyle w:val="ListParagraph"/>
              <w:numPr>
                <w:ilvl w:val="0"/>
                <w:numId w:val="15"/>
              </w:numPr>
              <w:rPr>
                <w:rFonts w:ascii="Verdana" w:hAnsi="Verdana"/>
                <w:b/>
                <w:bCs/>
                <w:sz w:val="24"/>
                <w:szCs w:val="24"/>
              </w:rPr>
            </w:pPr>
            <w:r w:rsidRPr="00744FE9">
              <w:rPr>
                <w:rFonts w:ascii="Verdana" w:hAnsi="Verdana"/>
                <w:b/>
                <w:bCs/>
                <w:sz w:val="24"/>
                <w:szCs w:val="24"/>
              </w:rPr>
              <w:t>Budget Monitoring Report</w:t>
            </w:r>
          </w:p>
          <w:p w14:paraId="04F5AB1D" w14:textId="2EF83703" w:rsidR="00767D4F" w:rsidRDefault="00767D4F" w:rsidP="00767D4F">
            <w:pPr>
              <w:rPr>
                <w:rFonts w:ascii="Verdana" w:hAnsi="Verdana"/>
                <w:sz w:val="24"/>
                <w:szCs w:val="24"/>
              </w:rPr>
            </w:pPr>
          </w:p>
          <w:p w14:paraId="03634922" w14:textId="5E6DD7E5" w:rsidR="00744FE9" w:rsidRDefault="00744FE9" w:rsidP="00767D4F">
            <w:pPr>
              <w:rPr>
                <w:rFonts w:ascii="Verdana" w:hAnsi="Verdana"/>
                <w:sz w:val="24"/>
                <w:szCs w:val="24"/>
              </w:rPr>
            </w:pPr>
            <w:r>
              <w:rPr>
                <w:rFonts w:ascii="Verdana" w:hAnsi="Verdana"/>
                <w:sz w:val="24"/>
                <w:szCs w:val="24"/>
              </w:rPr>
              <w:t xml:space="preserve">The Chair reminded members that it is an audit requirement for Governance Committee to review it’s own budget as well as the </w:t>
            </w:r>
            <w:r w:rsidR="004777A8">
              <w:rPr>
                <w:rFonts w:ascii="Verdana" w:hAnsi="Verdana"/>
                <w:sz w:val="24"/>
                <w:szCs w:val="24"/>
              </w:rPr>
              <w:t xml:space="preserve">budgets of the </w:t>
            </w:r>
            <w:r>
              <w:rPr>
                <w:rFonts w:ascii="Verdana" w:hAnsi="Verdana"/>
                <w:sz w:val="24"/>
                <w:szCs w:val="24"/>
              </w:rPr>
              <w:t>other Committees.  The following was noted:</w:t>
            </w:r>
          </w:p>
          <w:p w14:paraId="458B8E03" w14:textId="33FA9402" w:rsidR="00744FE9" w:rsidRDefault="00744FE9" w:rsidP="00767D4F">
            <w:pPr>
              <w:rPr>
                <w:rFonts w:ascii="Verdana" w:hAnsi="Verdana"/>
                <w:sz w:val="24"/>
                <w:szCs w:val="24"/>
              </w:rPr>
            </w:pPr>
          </w:p>
          <w:p w14:paraId="2F0CE865" w14:textId="041EEFB4" w:rsidR="004777A8" w:rsidRDefault="004777A8" w:rsidP="004777A8">
            <w:pPr>
              <w:pStyle w:val="Heading1"/>
              <w:tabs>
                <w:tab w:val="clear" w:pos="5610"/>
              </w:tabs>
              <w:outlineLvl w:val="0"/>
            </w:pPr>
            <w:r w:rsidRPr="004777A8">
              <w:t>0001 Governance</w:t>
            </w:r>
          </w:p>
          <w:p w14:paraId="31DE81D1" w14:textId="45255035" w:rsidR="004777A8" w:rsidRDefault="004777A8" w:rsidP="00767D4F">
            <w:pPr>
              <w:rPr>
                <w:rFonts w:ascii="Verdana" w:hAnsi="Verdana"/>
                <w:b/>
                <w:bCs/>
                <w:sz w:val="24"/>
                <w:szCs w:val="24"/>
              </w:rPr>
            </w:pPr>
          </w:p>
          <w:p w14:paraId="4382E489" w14:textId="3BBC092C" w:rsidR="004777A8" w:rsidRPr="004777A8" w:rsidRDefault="004777A8" w:rsidP="00767D4F">
            <w:pPr>
              <w:rPr>
                <w:rFonts w:ascii="Verdana" w:hAnsi="Verdana"/>
                <w:sz w:val="24"/>
                <w:szCs w:val="24"/>
              </w:rPr>
            </w:pPr>
            <w:r>
              <w:rPr>
                <w:rFonts w:ascii="Verdana" w:hAnsi="Verdana"/>
                <w:b/>
                <w:bCs/>
                <w:sz w:val="24"/>
                <w:szCs w:val="24"/>
              </w:rPr>
              <w:t xml:space="preserve">100 – Employee costs </w:t>
            </w:r>
            <w:r>
              <w:rPr>
                <w:rFonts w:ascii="Verdana" w:hAnsi="Verdana"/>
                <w:sz w:val="24"/>
                <w:szCs w:val="24"/>
              </w:rPr>
              <w:t xml:space="preserve">- there is an item in the Information Report relating to the pay award.  </w:t>
            </w:r>
            <w:r w:rsidR="007A3C71">
              <w:rPr>
                <w:rFonts w:ascii="Verdana" w:hAnsi="Verdana"/>
                <w:sz w:val="24"/>
                <w:szCs w:val="24"/>
              </w:rPr>
              <w:t>This</w:t>
            </w:r>
            <w:r>
              <w:rPr>
                <w:rFonts w:ascii="Verdana" w:hAnsi="Verdana"/>
                <w:sz w:val="24"/>
                <w:szCs w:val="24"/>
              </w:rPr>
              <w:t xml:space="preserve"> is covered in </w:t>
            </w:r>
            <w:r>
              <w:rPr>
                <w:rFonts w:ascii="Verdana" w:hAnsi="Verdana"/>
                <w:b/>
                <w:bCs/>
                <w:sz w:val="24"/>
                <w:szCs w:val="24"/>
              </w:rPr>
              <w:t xml:space="preserve">198 – </w:t>
            </w:r>
            <w:r>
              <w:rPr>
                <w:rFonts w:ascii="Verdana" w:hAnsi="Verdana"/>
                <w:sz w:val="24"/>
                <w:szCs w:val="24"/>
              </w:rPr>
              <w:t>possible increase in pay.</w:t>
            </w:r>
          </w:p>
          <w:p w14:paraId="24332D90" w14:textId="5A67BF5C" w:rsidR="004777A8" w:rsidRDefault="004777A8" w:rsidP="00767D4F">
            <w:pPr>
              <w:rPr>
                <w:rFonts w:ascii="Verdana" w:hAnsi="Verdana"/>
                <w:b/>
                <w:bCs/>
                <w:sz w:val="24"/>
                <w:szCs w:val="24"/>
              </w:rPr>
            </w:pPr>
          </w:p>
          <w:p w14:paraId="7DA343B8" w14:textId="300E7D8C" w:rsidR="00F5532D" w:rsidRDefault="00A83560" w:rsidP="00F5532D">
            <w:pPr>
              <w:pStyle w:val="Heading1"/>
              <w:tabs>
                <w:tab w:val="clear" w:pos="5610"/>
              </w:tabs>
              <w:outlineLvl w:val="0"/>
            </w:pPr>
            <w:r>
              <w:t xml:space="preserve">200 </w:t>
            </w:r>
            <w:r w:rsidR="00F5532D">
              <w:t>Office Costs</w:t>
            </w:r>
          </w:p>
          <w:p w14:paraId="78CA68FE" w14:textId="77777777" w:rsidR="00A83560" w:rsidRPr="00A83560" w:rsidRDefault="00A83560" w:rsidP="00A83560"/>
          <w:p w14:paraId="390D06D2" w14:textId="37005744" w:rsidR="00744FE9" w:rsidRDefault="00744FE9" w:rsidP="00767D4F">
            <w:pPr>
              <w:rPr>
                <w:rFonts w:ascii="Verdana" w:hAnsi="Verdana"/>
                <w:sz w:val="24"/>
                <w:szCs w:val="24"/>
              </w:rPr>
            </w:pPr>
            <w:r w:rsidRPr="00A83560">
              <w:rPr>
                <w:rFonts w:ascii="Verdana" w:hAnsi="Verdana"/>
                <w:b/>
                <w:bCs/>
                <w:sz w:val="24"/>
                <w:szCs w:val="24"/>
              </w:rPr>
              <w:t>213</w:t>
            </w:r>
            <w:r>
              <w:rPr>
                <w:rFonts w:ascii="Verdana" w:hAnsi="Verdana"/>
                <w:sz w:val="24"/>
                <w:szCs w:val="24"/>
              </w:rPr>
              <w:t xml:space="preserve"> (Insurance) – insurance is paid each December.</w:t>
            </w:r>
          </w:p>
          <w:p w14:paraId="232094D6" w14:textId="77777777" w:rsidR="004777A8" w:rsidRDefault="004777A8" w:rsidP="00767D4F">
            <w:pPr>
              <w:rPr>
                <w:rFonts w:ascii="Verdana" w:hAnsi="Verdana"/>
                <w:sz w:val="24"/>
                <w:szCs w:val="24"/>
              </w:rPr>
            </w:pPr>
          </w:p>
          <w:p w14:paraId="7E5E3716" w14:textId="432E2FF9" w:rsidR="00744FE9" w:rsidRPr="00A83560" w:rsidRDefault="00744FE9" w:rsidP="00A83560">
            <w:pPr>
              <w:pStyle w:val="BodyText"/>
              <w:tabs>
                <w:tab w:val="clear" w:pos="5610"/>
              </w:tabs>
              <w:rPr>
                <w:bCs w:val="0"/>
              </w:rPr>
            </w:pPr>
            <w:r w:rsidRPr="00A83560">
              <w:rPr>
                <w:b/>
              </w:rPr>
              <w:t>216</w:t>
            </w:r>
            <w:r w:rsidRPr="00A83560">
              <w:rPr>
                <w:bCs w:val="0"/>
              </w:rPr>
              <w:t xml:space="preserve"> Cleaning – only a small amount has been spent as Officers continue to work from home.</w:t>
            </w:r>
          </w:p>
          <w:p w14:paraId="4D8825DE" w14:textId="7B21A045" w:rsidR="00F5532D" w:rsidRDefault="00F5532D" w:rsidP="00767D4F">
            <w:pPr>
              <w:rPr>
                <w:rFonts w:ascii="Verdana" w:hAnsi="Verdana"/>
                <w:sz w:val="24"/>
                <w:szCs w:val="24"/>
              </w:rPr>
            </w:pPr>
          </w:p>
          <w:p w14:paraId="540E631D" w14:textId="1F77CE84" w:rsidR="00F5532D" w:rsidRDefault="00A83560" w:rsidP="00F5532D">
            <w:pPr>
              <w:pStyle w:val="Heading1"/>
              <w:tabs>
                <w:tab w:val="clear" w:pos="5610"/>
              </w:tabs>
              <w:outlineLvl w:val="0"/>
            </w:pPr>
            <w:r>
              <w:t xml:space="preserve">300 </w:t>
            </w:r>
            <w:r w:rsidR="00F5532D">
              <w:t>Fees &amp; Charges</w:t>
            </w:r>
          </w:p>
          <w:p w14:paraId="523A4E0E" w14:textId="77777777" w:rsidR="00A83560" w:rsidRPr="00A83560" w:rsidRDefault="00A83560" w:rsidP="00A83560"/>
          <w:p w14:paraId="2B9FE19E" w14:textId="76337F0F" w:rsidR="00F5532D" w:rsidRDefault="00F5532D" w:rsidP="00767D4F">
            <w:pPr>
              <w:rPr>
                <w:rFonts w:ascii="Verdana" w:hAnsi="Verdana"/>
                <w:sz w:val="24"/>
                <w:szCs w:val="24"/>
              </w:rPr>
            </w:pPr>
            <w:r w:rsidRPr="00A83560">
              <w:rPr>
                <w:rFonts w:ascii="Verdana" w:hAnsi="Verdana"/>
                <w:b/>
                <w:bCs/>
                <w:sz w:val="24"/>
                <w:szCs w:val="24"/>
              </w:rPr>
              <w:t>312</w:t>
            </w:r>
            <w:r>
              <w:rPr>
                <w:rFonts w:ascii="Verdana" w:hAnsi="Verdana"/>
                <w:sz w:val="24"/>
                <w:szCs w:val="24"/>
              </w:rPr>
              <w:t xml:space="preserve"> –Newsletter – the Office Manager is in the process of gathering articles for the newsletter. </w:t>
            </w:r>
          </w:p>
          <w:p w14:paraId="0707A384" w14:textId="77777777" w:rsidR="00F5532D" w:rsidRDefault="00F5532D" w:rsidP="00767D4F">
            <w:pPr>
              <w:rPr>
                <w:rFonts w:ascii="Verdana" w:hAnsi="Verdana"/>
                <w:sz w:val="24"/>
                <w:szCs w:val="24"/>
              </w:rPr>
            </w:pPr>
          </w:p>
          <w:p w14:paraId="795C70B6" w14:textId="043835D6" w:rsidR="00744FE9" w:rsidRDefault="00A83560" w:rsidP="00767D4F">
            <w:pPr>
              <w:rPr>
                <w:rFonts w:ascii="Verdana" w:hAnsi="Verdana"/>
                <w:sz w:val="24"/>
                <w:szCs w:val="24"/>
              </w:rPr>
            </w:pPr>
            <w:r>
              <w:rPr>
                <w:rFonts w:ascii="Verdana" w:hAnsi="Verdana"/>
                <w:b/>
                <w:bCs/>
                <w:sz w:val="24"/>
                <w:szCs w:val="24"/>
              </w:rPr>
              <w:t xml:space="preserve">500 </w:t>
            </w:r>
            <w:r w:rsidR="00F5532D">
              <w:rPr>
                <w:rFonts w:ascii="Verdana" w:hAnsi="Verdana"/>
                <w:b/>
                <w:bCs/>
                <w:sz w:val="24"/>
                <w:szCs w:val="24"/>
              </w:rPr>
              <w:t>Civic Events</w:t>
            </w:r>
            <w:r w:rsidR="00F5532D">
              <w:rPr>
                <w:rFonts w:ascii="Verdana" w:hAnsi="Verdana"/>
                <w:sz w:val="24"/>
                <w:szCs w:val="24"/>
              </w:rPr>
              <w:t xml:space="preserve"> </w:t>
            </w:r>
          </w:p>
          <w:p w14:paraId="241E7F64" w14:textId="77777777" w:rsidR="00A83560" w:rsidRDefault="00A83560" w:rsidP="00767D4F">
            <w:pPr>
              <w:rPr>
                <w:rFonts w:ascii="Verdana" w:hAnsi="Verdana"/>
                <w:sz w:val="24"/>
                <w:szCs w:val="24"/>
              </w:rPr>
            </w:pPr>
          </w:p>
          <w:p w14:paraId="439B6307" w14:textId="763F44FA" w:rsidR="00F5532D" w:rsidRPr="00A83560" w:rsidRDefault="00F5532D" w:rsidP="00A83560">
            <w:pPr>
              <w:pStyle w:val="BodyText"/>
              <w:tabs>
                <w:tab w:val="clear" w:pos="5610"/>
              </w:tabs>
              <w:rPr>
                <w:bCs w:val="0"/>
              </w:rPr>
            </w:pPr>
            <w:r w:rsidRPr="00A83560">
              <w:rPr>
                <w:b/>
              </w:rPr>
              <w:t>505</w:t>
            </w:r>
            <w:r w:rsidRPr="00A83560">
              <w:rPr>
                <w:bCs w:val="0"/>
              </w:rPr>
              <w:t xml:space="preserve"> – Remembrance Day - £100 to be paid to St Mary’s and £50 to St Cuthbert’s.</w:t>
            </w:r>
          </w:p>
          <w:p w14:paraId="744613DE" w14:textId="3F751EF7" w:rsidR="00F5532D" w:rsidRDefault="00F5532D" w:rsidP="00767D4F">
            <w:pPr>
              <w:rPr>
                <w:rFonts w:ascii="Verdana" w:hAnsi="Verdana"/>
                <w:sz w:val="24"/>
                <w:szCs w:val="24"/>
              </w:rPr>
            </w:pPr>
          </w:p>
          <w:p w14:paraId="0B31B231" w14:textId="115CEF49" w:rsidR="00F5532D" w:rsidRDefault="00A83560" w:rsidP="00F5532D">
            <w:pPr>
              <w:pStyle w:val="Heading1"/>
              <w:tabs>
                <w:tab w:val="clear" w:pos="5610"/>
              </w:tabs>
              <w:outlineLvl w:val="0"/>
            </w:pPr>
            <w:r>
              <w:t xml:space="preserve">0002 </w:t>
            </w:r>
            <w:r w:rsidR="00F5532D">
              <w:t>Environment Committee</w:t>
            </w:r>
          </w:p>
          <w:p w14:paraId="4D2CBC7C" w14:textId="77777777" w:rsidR="00F5532D" w:rsidRPr="00F5532D" w:rsidRDefault="00F5532D" w:rsidP="00767D4F">
            <w:pPr>
              <w:rPr>
                <w:rFonts w:ascii="Verdana" w:hAnsi="Verdana"/>
                <w:b/>
                <w:bCs/>
                <w:sz w:val="24"/>
                <w:szCs w:val="24"/>
              </w:rPr>
            </w:pPr>
          </w:p>
          <w:p w14:paraId="3502C158" w14:textId="7AE6A1EA" w:rsidR="00F5532D" w:rsidRDefault="00F5532D" w:rsidP="00767D4F">
            <w:pPr>
              <w:rPr>
                <w:rFonts w:ascii="Verdana" w:hAnsi="Verdana"/>
                <w:sz w:val="24"/>
                <w:szCs w:val="24"/>
              </w:rPr>
            </w:pPr>
            <w:r w:rsidRPr="00A83560">
              <w:rPr>
                <w:rFonts w:ascii="Verdana" w:hAnsi="Verdana"/>
                <w:b/>
                <w:bCs/>
                <w:sz w:val="24"/>
                <w:szCs w:val="24"/>
              </w:rPr>
              <w:t xml:space="preserve">600 </w:t>
            </w:r>
            <w:r>
              <w:rPr>
                <w:rFonts w:ascii="Verdana" w:hAnsi="Verdana"/>
                <w:sz w:val="24"/>
                <w:szCs w:val="24"/>
              </w:rPr>
              <w:t>Allotments – all rents have been collected, with the exception of two.    In answer to a query, it was confirmed that the GSO is actively seeking new tenants for the vacant plots on the Beatrice Site.  The Deputy Town Clerk advised that the Council are now at the end of a five year plan to increase the allotment rents and reduce benefits to tenants</w:t>
            </w:r>
            <w:r w:rsidR="00C11A5E">
              <w:rPr>
                <w:rFonts w:ascii="Verdana" w:hAnsi="Verdana"/>
                <w:sz w:val="24"/>
                <w:szCs w:val="24"/>
              </w:rPr>
              <w:t>.</w:t>
            </w:r>
          </w:p>
          <w:p w14:paraId="72967942" w14:textId="743E3E8B" w:rsidR="00F5532D" w:rsidRDefault="00A83560" w:rsidP="00F5532D">
            <w:pPr>
              <w:pStyle w:val="Heading1"/>
              <w:tabs>
                <w:tab w:val="clear" w:pos="5610"/>
              </w:tabs>
              <w:outlineLvl w:val="0"/>
            </w:pPr>
            <w:r>
              <w:lastRenderedPageBreak/>
              <w:t xml:space="preserve">700 </w:t>
            </w:r>
            <w:r w:rsidR="00F5532D">
              <w:t>Environmental Services</w:t>
            </w:r>
          </w:p>
          <w:p w14:paraId="7B868BA7" w14:textId="5E4E52FC" w:rsidR="00F5532D" w:rsidRDefault="00F5532D" w:rsidP="00767D4F">
            <w:pPr>
              <w:rPr>
                <w:rFonts w:ascii="Verdana" w:hAnsi="Verdana"/>
                <w:b/>
                <w:bCs/>
                <w:sz w:val="24"/>
                <w:szCs w:val="24"/>
              </w:rPr>
            </w:pPr>
          </w:p>
          <w:p w14:paraId="7DD26D87" w14:textId="7D55311D" w:rsidR="00F5532D" w:rsidRDefault="00F5532D" w:rsidP="00767D4F">
            <w:pPr>
              <w:rPr>
                <w:rFonts w:ascii="Verdana" w:hAnsi="Verdana"/>
                <w:sz w:val="24"/>
                <w:szCs w:val="24"/>
              </w:rPr>
            </w:pPr>
            <w:r>
              <w:rPr>
                <w:rFonts w:ascii="Verdana" w:hAnsi="Verdana"/>
                <w:b/>
                <w:bCs/>
                <w:sz w:val="24"/>
                <w:szCs w:val="24"/>
              </w:rPr>
              <w:t>772 –</w:t>
            </w:r>
            <w:r>
              <w:rPr>
                <w:rFonts w:ascii="Verdana" w:hAnsi="Verdana"/>
                <w:sz w:val="24"/>
                <w:szCs w:val="24"/>
              </w:rPr>
              <w:t xml:space="preserve"> Environmental Enforcement Officer – The Deputy Town Clerk clarified </w:t>
            </w:r>
            <w:r w:rsidR="00A83560">
              <w:rPr>
                <w:rFonts w:ascii="Verdana" w:hAnsi="Verdana"/>
                <w:sz w:val="24"/>
                <w:szCs w:val="24"/>
              </w:rPr>
              <w:t>the costs associated with this post.</w:t>
            </w:r>
          </w:p>
          <w:p w14:paraId="09CF7120" w14:textId="77777777" w:rsidR="00A83560" w:rsidRPr="00F5532D" w:rsidRDefault="00A83560" w:rsidP="00767D4F">
            <w:pPr>
              <w:rPr>
                <w:rFonts w:ascii="Verdana" w:hAnsi="Verdana"/>
                <w:sz w:val="24"/>
                <w:szCs w:val="24"/>
              </w:rPr>
            </w:pPr>
          </w:p>
          <w:p w14:paraId="1B464AB1" w14:textId="0DA98346" w:rsidR="00F5532D" w:rsidRDefault="00F5532D" w:rsidP="00767D4F">
            <w:pPr>
              <w:rPr>
                <w:rFonts w:ascii="Verdana" w:hAnsi="Verdana"/>
                <w:sz w:val="24"/>
                <w:szCs w:val="24"/>
              </w:rPr>
            </w:pPr>
            <w:r>
              <w:rPr>
                <w:rFonts w:ascii="Verdana" w:hAnsi="Verdana"/>
                <w:b/>
                <w:bCs/>
                <w:sz w:val="24"/>
                <w:szCs w:val="24"/>
              </w:rPr>
              <w:t xml:space="preserve">776/777 – </w:t>
            </w:r>
            <w:r>
              <w:rPr>
                <w:rFonts w:ascii="Verdana" w:hAnsi="Verdana"/>
                <w:sz w:val="24"/>
                <w:szCs w:val="24"/>
              </w:rPr>
              <w:t>High Street &amp; Bowes Street Scheme – in abeyance at the moment.</w:t>
            </w:r>
          </w:p>
          <w:p w14:paraId="3B1DC1E9" w14:textId="4109ECBB" w:rsidR="00F5532D" w:rsidRDefault="00F5532D" w:rsidP="00767D4F">
            <w:pPr>
              <w:rPr>
                <w:rFonts w:ascii="Verdana" w:hAnsi="Verdana"/>
                <w:sz w:val="24"/>
                <w:szCs w:val="24"/>
              </w:rPr>
            </w:pPr>
          </w:p>
          <w:p w14:paraId="74E3B2C6" w14:textId="3FD4EC83" w:rsidR="00F5532D" w:rsidRPr="00F5532D" w:rsidRDefault="00A83560" w:rsidP="00767D4F">
            <w:pPr>
              <w:rPr>
                <w:rFonts w:ascii="Verdana" w:hAnsi="Verdana"/>
                <w:sz w:val="24"/>
                <w:szCs w:val="24"/>
              </w:rPr>
            </w:pPr>
            <w:r>
              <w:rPr>
                <w:rFonts w:ascii="Verdana" w:hAnsi="Verdana"/>
                <w:b/>
                <w:bCs/>
                <w:sz w:val="24"/>
                <w:szCs w:val="24"/>
              </w:rPr>
              <w:t>705 –</w:t>
            </w:r>
            <w:r>
              <w:rPr>
                <w:rFonts w:ascii="Verdana" w:hAnsi="Verdana"/>
                <w:sz w:val="24"/>
                <w:szCs w:val="24"/>
              </w:rPr>
              <w:t xml:space="preserve"> NCC &amp; BTC Partnership – members have responded to the Town Clerk’s request for feedback and the consensus is that no-one has concerns about how the partnership is working </w:t>
            </w:r>
            <w:r w:rsidR="007A3C71">
              <w:rPr>
                <w:rFonts w:ascii="Verdana" w:hAnsi="Verdana"/>
                <w:sz w:val="24"/>
                <w:szCs w:val="24"/>
              </w:rPr>
              <w:t>or the</w:t>
            </w:r>
            <w:r>
              <w:rPr>
                <w:rFonts w:ascii="Verdana" w:hAnsi="Verdana"/>
                <w:sz w:val="24"/>
                <w:szCs w:val="24"/>
              </w:rPr>
              <w:t xml:space="preserve"> current monitoring arrangements carried out by Officers.</w:t>
            </w:r>
          </w:p>
          <w:p w14:paraId="45A749EE" w14:textId="12F23FBA" w:rsidR="00F5532D" w:rsidRDefault="00F5532D" w:rsidP="00767D4F">
            <w:pPr>
              <w:rPr>
                <w:rFonts w:ascii="Verdana" w:hAnsi="Verdana"/>
                <w:sz w:val="24"/>
                <w:szCs w:val="24"/>
              </w:rPr>
            </w:pPr>
          </w:p>
          <w:p w14:paraId="72838554" w14:textId="7CDE8165" w:rsidR="00A83560" w:rsidRDefault="00A83560" w:rsidP="00A83560">
            <w:pPr>
              <w:pStyle w:val="Heading1"/>
              <w:tabs>
                <w:tab w:val="clear" w:pos="5610"/>
              </w:tabs>
              <w:outlineLvl w:val="0"/>
            </w:pPr>
            <w:r>
              <w:t>003 Community Development</w:t>
            </w:r>
          </w:p>
          <w:p w14:paraId="43A6FA40" w14:textId="6FEF4087" w:rsidR="00A83560" w:rsidRDefault="00A83560" w:rsidP="00767D4F">
            <w:pPr>
              <w:rPr>
                <w:rFonts w:ascii="Verdana" w:hAnsi="Verdana"/>
                <w:b/>
                <w:bCs/>
                <w:sz w:val="24"/>
                <w:szCs w:val="24"/>
              </w:rPr>
            </w:pPr>
          </w:p>
          <w:p w14:paraId="488B8177" w14:textId="75537B31" w:rsidR="00A83560" w:rsidRDefault="00A83560" w:rsidP="00767D4F">
            <w:pPr>
              <w:rPr>
                <w:rFonts w:ascii="Verdana" w:hAnsi="Verdana"/>
                <w:sz w:val="24"/>
                <w:szCs w:val="24"/>
              </w:rPr>
            </w:pPr>
            <w:r>
              <w:rPr>
                <w:rFonts w:ascii="Verdana" w:hAnsi="Verdana"/>
                <w:b/>
                <w:bCs/>
                <w:sz w:val="24"/>
                <w:szCs w:val="24"/>
              </w:rPr>
              <w:t>1000</w:t>
            </w:r>
            <w:r>
              <w:rPr>
                <w:rFonts w:ascii="Verdana" w:hAnsi="Verdana"/>
                <w:sz w:val="24"/>
                <w:szCs w:val="24"/>
              </w:rPr>
              <w:t xml:space="preserve"> – Events – it was noted that all events are on hold at present.  Officers are looking to see if it is possible to hold a Christmas event whilst maintaining social distancing.</w:t>
            </w:r>
          </w:p>
          <w:p w14:paraId="1EAA0967" w14:textId="7C377EF8" w:rsidR="00A83560" w:rsidRDefault="00A83560" w:rsidP="00767D4F">
            <w:pPr>
              <w:rPr>
                <w:rFonts w:ascii="Verdana" w:hAnsi="Verdana"/>
                <w:sz w:val="24"/>
                <w:szCs w:val="24"/>
              </w:rPr>
            </w:pPr>
          </w:p>
          <w:p w14:paraId="780EE607" w14:textId="2ED1580C" w:rsidR="00A83560" w:rsidRDefault="00A83560" w:rsidP="00767D4F">
            <w:pPr>
              <w:rPr>
                <w:rFonts w:ascii="Verdana" w:hAnsi="Verdana"/>
                <w:sz w:val="24"/>
                <w:szCs w:val="24"/>
              </w:rPr>
            </w:pPr>
            <w:r>
              <w:rPr>
                <w:rFonts w:ascii="Verdana" w:hAnsi="Verdana"/>
                <w:b/>
                <w:bCs/>
                <w:sz w:val="24"/>
                <w:szCs w:val="24"/>
              </w:rPr>
              <w:t>1060</w:t>
            </w:r>
            <w:r>
              <w:rPr>
                <w:rFonts w:ascii="Verdana" w:hAnsi="Verdana"/>
                <w:sz w:val="24"/>
                <w:szCs w:val="24"/>
              </w:rPr>
              <w:t xml:space="preserve"> - Blyth Live – expenditure relates to 50% of the fee for the headline act.  The agency agreed to carry this forward into next year and if BTC use the same agency this amount will be </w:t>
            </w:r>
            <w:r w:rsidR="005A40DD">
              <w:rPr>
                <w:rFonts w:ascii="Verdana" w:hAnsi="Verdana"/>
                <w:sz w:val="24"/>
                <w:szCs w:val="24"/>
              </w:rPr>
              <w:t>credited to the artist.</w:t>
            </w:r>
          </w:p>
          <w:p w14:paraId="40306BF3" w14:textId="4AE34DA0" w:rsidR="005A40DD" w:rsidRDefault="005A40DD" w:rsidP="00767D4F">
            <w:pPr>
              <w:rPr>
                <w:rFonts w:ascii="Verdana" w:hAnsi="Verdana"/>
                <w:b/>
                <w:bCs/>
                <w:sz w:val="24"/>
                <w:szCs w:val="24"/>
              </w:rPr>
            </w:pPr>
          </w:p>
          <w:p w14:paraId="0D25C207" w14:textId="5B3EB911" w:rsidR="005A40DD" w:rsidRDefault="005A40DD" w:rsidP="005A40DD">
            <w:pPr>
              <w:pStyle w:val="Heading1"/>
              <w:tabs>
                <w:tab w:val="clear" w:pos="5610"/>
              </w:tabs>
              <w:outlineLvl w:val="0"/>
            </w:pPr>
            <w:r>
              <w:t>1200 Community Grants</w:t>
            </w:r>
          </w:p>
          <w:p w14:paraId="104EA296" w14:textId="52390728" w:rsidR="005A40DD" w:rsidRDefault="005A40DD" w:rsidP="00767D4F">
            <w:pPr>
              <w:rPr>
                <w:rFonts w:ascii="Verdana" w:hAnsi="Verdana"/>
                <w:bCs/>
                <w:sz w:val="24"/>
                <w:szCs w:val="24"/>
              </w:rPr>
            </w:pPr>
          </w:p>
          <w:p w14:paraId="70D4713B" w14:textId="51B57D03" w:rsidR="005A40DD" w:rsidRPr="005A40DD" w:rsidRDefault="005A40DD" w:rsidP="00767D4F">
            <w:pPr>
              <w:rPr>
                <w:rFonts w:ascii="Verdana" w:hAnsi="Verdana"/>
                <w:bCs/>
                <w:sz w:val="24"/>
                <w:szCs w:val="24"/>
              </w:rPr>
            </w:pPr>
            <w:r>
              <w:rPr>
                <w:rFonts w:ascii="Verdana" w:hAnsi="Verdana"/>
                <w:b/>
                <w:sz w:val="24"/>
                <w:szCs w:val="24"/>
              </w:rPr>
              <w:t>1201</w:t>
            </w:r>
            <w:r>
              <w:rPr>
                <w:rFonts w:ascii="Verdana" w:hAnsi="Verdana"/>
                <w:bCs/>
                <w:sz w:val="24"/>
                <w:szCs w:val="24"/>
              </w:rPr>
              <w:t xml:space="preserve"> – Members agreed unanimously that Councillor Olga Potts’ allowance should be transferred. </w:t>
            </w:r>
          </w:p>
          <w:p w14:paraId="43CA81D3" w14:textId="77777777" w:rsidR="005A40DD" w:rsidRPr="00A83560" w:rsidRDefault="005A40DD" w:rsidP="00767D4F">
            <w:pPr>
              <w:rPr>
                <w:rFonts w:ascii="Verdana" w:hAnsi="Verdana"/>
                <w:sz w:val="24"/>
                <w:szCs w:val="24"/>
              </w:rPr>
            </w:pPr>
          </w:p>
          <w:p w14:paraId="50B8C8CE" w14:textId="4BE90721" w:rsidR="00767D4F" w:rsidRPr="005A40DD" w:rsidRDefault="00767D4F" w:rsidP="005A40DD">
            <w:pPr>
              <w:pStyle w:val="Heading1"/>
              <w:tabs>
                <w:tab w:val="clear" w:pos="5610"/>
              </w:tabs>
              <w:outlineLvl w:val="0"/>
            </w:pPr>
            <w:r w:rsidRPr="005A40DD">
              <w:t>Bank Reconciliation</w:t>
            </w:r>
          </w:p>
          <w:p w14:paraId="0EF47947" w14:textId="77777777" w:rsidR="00F64053" w:rsidRDefault="00F64053" w:rsidP="00744FE9">
            <w:pPr>
              <w:pStyle w:val="ListParagraph"/>
              <w:rPr>
                <w:rFonts w:ascii="Verdana" w:hAnsi="Verdana"/>
                <w:sz w:val="24"/>
                <w:szCs w:val="24"/>
              </w:rPr>
            </w:pPr>
          </w:p>
          <w:p w14:paraId="4AE0D150" w14:textId="77777777" w:rsidR="00F5532D" w:rsidRDefault="005A40DD" w:rsidP="00F5532D">
            <w:pPr>
              <w:pStyle w:val="ListParagraph"/>
              <w:ind w:left="0"/>
              <w:rPr>
                <w:rFonts w:ascii="Verdana" w:hAnsi="Verdana"/>
                <w:sz w:val="24"/>
                <w:szCs w:val="24"/>
              </w:rPr>
            </w:pPr>
            <w:r>
              <w:rPr>
                <w:rFonts w:ascii="Verdana" w:hAnsi="Verdana"/>
                <w:sz w:val="24"/>
                <w:szCs w:val="24"/>
              </w:rPr>
              <w:t xml:space="preserve">Members noted the information in the bank reconciliation document. </w:t>
            </w:r>
          </w:p>
          <w:p w14:paraId="1AD89F94" w14:textId="09DEFEC7" w:rsidR="005A40DD" w:rsidRPr="00F64053" w:rsidRDefault="005A40DD" w:rsidP="00F5532D">
            <w:pPr>
              <w:pStyle w:val="ListParagraph"/>
              <w:ind w:left="0"/>
              <w:rPr>
                <w:rFonts w:ascii="Verdana" w:hAnsi="Verdana"/>
                <w:sz w:val="24"/>
                <w:szCs w:val="24"/>
              </w:rPr>
            </w:pPr>
          </w:p>
        </w:tc>
      </w:tr>
      <w:tr w:rsidR="00744FE9" w:rsidRPr="00351916" w14:paraId="342985EA" w14:textId="77777777" w:rsidTr="00767D4F">
        <w:tc>
          <w:tcPr>
            <w:tcW w:w="846" w:type="dxa"/>
          </w:tcPr>
          <w:p w14:paraId="27513143" w14:textId="4D8C02A2" w:rsidR="00744FE9" w:rsidRDefault="00744FE9" w:rsidP="00764BCD">
            <w:pPr>
              <w:tabs>
                <w:tab w:val="left" w:pos="5610"/>
              </w:tabs>
              <w:rPr>
                <w:rFonts w:ascii="Verdana" w:hAnsi="Verdana"/>
                <w:b/>
                <w:sz w:val="24"/>
                <w:szCs w:val="24"/>
              </w:rPr>
            </w:pPr>
            <w:r>
              <w:rPr>
                <w:rFonts w:ascii="Verdana" w:hAnsi="Verdana"/>
                <w:b/>
                <w:sz w:val="24"/>
                <w:szCs w:val="24"/>
              </w:rPr>
              <w:lastRenderedPageBreak/>
              <w:t>6</w:t>
            </w:r>
          </w:p>
        </w:tc>
        <w:tc>
          <w:tcPr>
            <w:tcW w:w="8170" w:type="dxa"/>
          </w:tcPr>
          <w:p w14:paraId="7A9F2821" w14:textId="77777777" w:rsidR="00744FE9" w:rsidRPr="00767D4F" w:rsidRDefault="00744FE9" w:rsidP="00744FE9">
            <w:pPr>
              <w:rPr>
                <w:rFonts w:ascii="Verdana" w:hAnsi="Verdana"/>
                <w:b/>
                <w:bCs/>
                <w:sz w:val="24"/>
                <w:szCs w:val="24"/>
              </w:rPr>
            </w:pPr>
            <w:r w:rsidRPr="00767D4F">
              <w:rPr>
                <w:rFonts w:ascii="Verdana" w:hAnsi="Verdana"/>
                <w:b/>
                <w:bCs/>
                <w:sz w:val="24"/>
                <w:szCs w:val="24"/>
              </w:rPr>
              <w:t>Decision Report 1</w:t>
            </w:r>
          </w:p>
          <w:p w14:paraId="46D3802F" w14:textId="77777777" w:rsidR="00744FE9" w:rsidRPr="00767D4F" w:rsidRDefault="00744FE9" w:rsidP="00744FE9">
            <w:pPr>
              <w:rPr>
                <w:rFonts w:ascii="Verdana" w:hAnsi="Verdana"/>
                <w:sz w:val="24"/>
                <w:szCs w:val="24"/>
              </w:rPr>
            </w:pPr>
          </w:p>
          <w:p w14:paraId="3AE97134" w14:textId="2DCACCAB" w:rsidR="00744FE9" w:rsidRDefault="00744FE9" w:rsidP="00744FE9">
            <w:pPr>
              <w:pStyle w:val="ListParagraph"/>
              <w:numPr>
                <w:ilvl w:val="0"/>
                <w:numId w:val="12"/>
              </w:numPr>
              <w:rPr>
                <w:rFonts w:ascii="Verdana" w:hAnsi="Verdana"/>
                <w:sz w:val="24"/>
                <w:szCs w:val="24"/>
              </w:rPr>
            </w:pPr>
            <w:r w:rsidRPr="00767D4F">
              <w:rPr>
                <w:rFonts w:ascii="Verdana" w:hAnsi="Verdana"/>
                <w:sz w:val="24"/>
                <w:szCs w:val="24"/>
              </w:rPr>
              <w:t>External Auditor Report (Appendix 1)</w:t>
            </w:r>
          </w:p>
          <w:p w14:paraId="581A9775" w14:textId="6EB0905B" w:rsidR="005A40DD" w:rsidRDefault="005A40DD" w:rsidP="005A40DD">
            <w:pPr>
              <w:rPr>
                <w:rFonts w:ascii="Verdana" w:hAnsi="Verdana"/>
                <w:sz w:val="24"/>
                <w:szCs w:val="24"/>
              </w:rPr>
            </w:pPr>
          </w:p>
          <w:p w14:paraId="069EE720" w14:textId="733E1FA8" w:rsidR="005A40DD" w:rsidRDefault="005A40DD" w:rsidP="005A40DD">
            <w:pPr>
              <w:rPr>
                <w:rFonts w:ascii="Verdana" w:hAnsi="Verdana"/>
                <w:sz w:val="24"/>
                <w:szCs w:val="24"/>
              </w:rPr>
            </w:pPr>
            <w:r>
              <w:rPr>
                <w:rFonts w:ascii="Verdana" w:hAnsi="Verdana"/>
                <w:sz w:val="24"/>
                <w:szCs w:val="24"/>
              </w:rPr>
              <w:t xml:space="preserve">Committee noted the report which had no topics of concern and </w:t>
            </w:r>
            <w:r>
              <w:rPr>
                <w:rFonts w:ascii="Verdana" w:hAnsi="Verdana"/>
                <w:b/>
                <w:bCs/>
                <w:sz w:val="24"/>
                <w:szCs w:val="24"/>
              </w:rPr>
              <w:t>RESOLVED</w:t>
            </w:r>
            <w:r>
              <w:rPr>
                <w:rFonts w:ascii="Verdana" w:hAnsi="Verdana"/>
                <w:sz w:val="24"/>
                <w:szCs w:val="24"/>
              </w:rPr>
              <w:t xml:space="preserve"> to recommend that the report is accepted by Full Council </w:t>
            </w:r>
            <w:r w:rsidR="00133982">
              <w:rPr>
                <w:rFonts w:ascii="Verdana" w:hAnsi="Verdana"/>
                <w:sz w:val="24"/>
                <w:szCs w:val="24"/>
              </w:rPr>
              <w:t xml:space="preserve">on 8 October </w:t>
            </w:r>
            <w:r>
              <w:rPr>
                <w:rFonts w:ascii="Verdana" w:hAnsi="Verdana"/>
                <w:sz w:val="24"/>
                <w:szCs w:val="24"/>
              </w:rPr>
              <w:t>2020.</w:t>
            </w:r>
          </w:p>
          <w:p w14:paraId="07C4F6B0" w14:textId="77777777" w:rsidR="005A40DD" w:rsidRPr="005A40DD" w:rsidRDefault="005A40DD" w:rsidP="005A40DD">
            <w:pPr>
              <w:rPr>
                <w:rFonts w:ascii="Verdana" w:hAnsi="Verdana"/>
                <w:sz w:val="24"/>
                <w:szCs w:val="24"/>
              </w:rPr>
            </w:pPr>
          </w:p>
          <w:p w14:paraId="28A8A179" w14:textId="2A3877C9" w:rsidR="00744FE9" w:rsidRDefault="00744FE9" w:rsidP="00C11A5E">
            <w:pPr>
              <w:pStyle w:val="ListParagraph"/>
              <w:numPr>
                <w:ilvl w:val="0"/>
                <w:numId w:val="12"/>
              </w:numPr>
              <w:rPr>
                <w:rFonts w:ascii="Verdana" w:hAnsi="Verdana"/>
                <w:sz w:val="24"/>
                <w:szCs w:val="24"/>
              </w:rPr>
            </w:pPr>
            <w:r w:rsidRPr="00767D4F">
              <w:rPr>
                <w:rFonts w:ascii="Verdana" w:hAnsi="Verdana"/>
                <w:sz w:val="24"/>
                <w:szCs w:val="24"/>
              </w:rPr>
              <w:t>Internal Auditor Interim Report (Appendix 2)</w:t>
            </w:r>
          </w:p>
          <w:p w14:paraId="53581630" w14:textId="5A11EBD7" w:rsidR="005A40DD" w:rsidRDefault="005A40DD" w:rsidP="005A40DD">
            <w:pPr>
              <w:rPr>
                <w:rFonts w:ascii="Verdana" w:hAnsi="Verdana"/>
                <w:sz w:val="24"/>
                <w:szCs w:val="24"/>
              </w:rPr>
            </w:pPr>
          </w:p>
          <w:p w14:paraId="36334818" w14:textId="77777777" w:rsidR="00C11A5E" w:rsidRPr="00C11A5E" w:rsidRDefault="005A40DD" w:rsidP="00C11A5E">
            <w:pPr>
              <w:pStyle w:val="BodyText"/>
              <w:tabs>
                <w:tab w:val="clear" w:pos="5610"/>
              </w:tabs>
              <w:rPr>
                <w:bCs w:val="0"/>
              </w:rPr>
            </w:pPr>
            <w:r w:rsidRPr="00C11A5E">
              <w:rPr>
                <w:bCs w:val="0"/>
              </w:rPr>
              <w:t xml:space="preserve">The report details the areas the Internal Auditor has inspected together with comments. </w:t>
            </w:r>
          </w:p>
          <w:p w14:paraId="7C918C24" w14:textId="4460F461" w:rsidR="005A40DD" w:rsidRDefault="00C11A5E" w:rsidP="005A40DD">
            <w:pPr>
              <w:rPr>
                <w:rFonts w:ascii="Verdana" w:hAnsi="Verdana"/>
                <w:sz w:val="24"/>
                <w:szCs w:val="24"/>
              </w:rPr>
            </w:pPr>
            <w:r>
              <w:rPr>
                <w:rFonts w:ascii="Verdana" w:hAnsi="Verdana"/>
                <w:sz w:val="24"/>
                <w:szCs w:val="24"/>
              </w:rPr>
              <w:lastRenderedPageBreak/>
              <w:t>I</w:t>
            </w:r>
            <w:r w:rsidR="005A40DD">
              <w:rPr>
                <w:rFonts w:ascii="Verdana" w:hAnsi="Verdana"/>
                <w:sz w:val="24"/>
                <w:szCs w:val="24"/>
              </w:rPr>
              <w:t>t was noted that regular telephone contact has been maintained during the period Officers have been working from home and the Auditor has had sight of all documents he has requested. There are no recommendations to follow up.</w:t>
            </w:r>
          </w:p>
          <w:p w14:paraId="218F3D19" w14:textId="0F27BBA1" w:rsidR="005A40DD" w:rsidRDefault="005A40DD" w:rsidP="005A40DD">
            <w:pPr>
              <w:rPr>
                <w:rFonts w:ascii="Verdana" w:hAnsi="Verdana"/>
                <w:sz w:val="24"/>
                <w:szCs w:val="24"/>
              </w:rPr>
            </w:pPr>
          </w:p>
          <w:p w14:paraId="0255D746" w14:textId="11D2E4B1" w:rsidR="005A40DD" w:rsidRPr="005A40DD" w:rsidRDefault="005A40DD" w:rsidP="005A40DD">
            <w:pPr>
              <w:rPr>
                <w:rFonts w:ascii="Verdana" w:hAnsi="Verdana"/>
                <w:sz w:val="24"/>
                <w:szCs w:val="24"/>
              </w:rPr>
            </w:pPr>
            <w:r>
              <w:rPr>
                <w:rFonts w:ascii="Verdana" w:hAnsi="Verdana"/>
                <w:sz w:val="24"/>
                <w:szCs w:val="24"/>
              </w:rPr>
              <w:t xml:space="preserve">Committee </w:t>
            </w:r>
            <w:r>
              <w:rPr>
                <w:rFonts w:ascii="Verdana" w:hAnsi="Verdana"/>
                <w:b/>
                <w:bCs/>
                <w:sz w:val="24"/>
                <w:szCs w:val="24"/>
              </w:rPr>
              <w:t xml:space="preserve">RESOLVED </w:t>
            </w:r>
            <w:r>
              <w:rPr>
                <w:rFonts w:ascii="Verdana" w:hAnsi="Verdana"/>
                <w:sz w:val="24"/>
                <w:szCs w:val="24"/>
              </w:rPr>
              <w:t>to recommend that the report is accepted by Full Council on 8 October 2020.</w:t>
            </w:r>
          </w:p>
          <w:p w14:paraId="70DB9D2C" w14:textId="77777777" w:rsidR="00744FE9" w:rsidRDefault="00744FE9" w:rsidP="0031478F">
            <w:pPr>
              <w:pStyle w:val="Heading1"/>
              <w:outlineLvl w:val="0"/>
            </w:pPr>
          </w:p>
        </w:tc>
      </w:tr>
      <w:tr w:rsidR="00767D4F" w:rsidRPr="00351916" w14:paraId="5F319653" w14:textId="77777777" w:rsidTr="00767D4F">
        <w:tc>
          <w:tcPr>
            <w:tcW w:w="846" w:type="dxa"/>
          </w:tcPr>
          <w:p w14:paraId="7723692C" w14:textId="69045C95" w:rsidR="00767D4F" w:rsidRDefault="00767D4F" w:rsidP="00764BCD">
            <w:pPr>
              <w:tabs>
                <w:tab w:val="left" w:pos="5610"/>
              </w:tabs>
              <w:rPr>
                <w:rFonts w:ascii="Verdana" w:hAnsi="Verdana"/>
                <w:b/>
                <w:sz w:val="24"/>
                <w:szCs w:val="24"/>
              </w:rPr>
            </w:pPr>
            <w:r>
              <w:rPr>
                <w:rFonts w:ascii="Verdana" w:hAnsi="Verdana"/>
                <w:b/>
                <w:sz w:val="24"/>
                <w:szCs w:val="24"/>
              </w:rPr>
              <w:lastRenderedPageBreak/>
              <w:t>7</w:t>
            </w:r>
          </w:p>
        </w:tc>
        <w:tc>
          <w:tcPr>
            <w:tcW w:w="8170" w:type="dxa"/>
          </w:tcPr>
          <w:p w14:paraId="5C44AC89" w14:textId="77777777" w:rsidR="00767D4F" w:rsidRDefault="00767D4F" w:rsidP="0031478F">
            <w:pPr>
              <w:pStyle w:val="Heading1"/>
              <w:outlineLvl w:val="0"/>
            </w:pPr>
            <w:r>
              <w:t>Decision Report 2</w:t>
            </w:r>
          </w:p>
          <w:p w14:paraId="64DC0C78" w14:textId="77777777" w:rsidR="00767D4F" w:rsidRDefault="00767D4F" w:rsidP="00767D4F"/>
          <w:p w14:paraId="0E63650A" w14:textId="694E7975" w:rsidR="00767D4F" w:rsidRDefault="005A40DD" w:rsidP="00767D4F">
            <w:pPr>
              <w:rPr>
                <w:rFonts w:ascii="Verdana" w:hAnsi="Verdana"/>
                <w:sz w:val="24"/>
                <w:szCs w:val="24"/>
              </w:rPr>
            </w:pPr>
            <w:r>
              <w:rPr>
                <w:rFonts w:ascii="Verdana" w:hAnsi="Verdana"/>
                <w:sz w:val="24"/>
                <w:szCs w:val="24"/>
              </w:rPr>
              <w:t>The Town Clerk said the reports demonstrate the plans Officers were putting in place to facilitate a return to work October/November on a phased, rota basis.  Lots of work has been carried out to ensure the required safety measures are in</w:t>
            </w:r>
            <w:r w:rsidR="004777A8">
              <w:rPr>
                <w:rFonts w:ascii="Verdana" w:hAnsi="Verdana"/>
                <w:sz w:val="24"/>
                <w:szCs w:val="24"/>
              </w:rPr>
              <w:t xml:space="preserve"> </w:t>
            </w:r>
            <w:r>
              <w:rPr>
                <w:rFonts w:ascii="Verdana" w:hAnsi="Verdana"/>
                <w:sz w:val="24"/>
                <w:szCs w:val="24"/>
              </w:rPr>
              <w:t xml:space="preserve">place as well as a risk analysis.  </w:t>
            </w:r>
            <w:r w:rsidR="004777A8">
              <w:rPr>
                <w:rFonts w:ascii="Verdana" w:hAnsi="Verdana"/>
                <w:sz w:val="24"/>
                <w:szCs w:val="24"/>
              </w:rPr>
              <w:t>Due to changes in restrictions over the past week, the Town Clerk proposed that these plans are kept under review.</w:t>
            </w:r>
          </w:p>
          <w:p w14:paraId="692BE9F6" w14:textId="54BB833E" w:rsidR="004777A8" w:rsidRDefault="004777A8" w:rsidP="00767D4F">
            <w:pPr>
              <w:rPr>
                <w:rFonts w:ascii="Verdana" w:hAnsi="Verdana"/>
                <w:sz w:val="24"/>
                <w:szCs w:val="24"/>
              </w:rPr>
            </w:pPr>
          </w:p>
          <w:p w14:paraId="59EE220A" w14:textId="77777777" w:rsidR="004777A8" w:rsidRDefault="004777A8" w:rsidP="00767D4F">
            <w:pPr>
              <w:rPr>
                <w:rFonts w:ascii="Verdana" w:hAnsi="Verdana"/>
                <w:sz w:val="24"/>
                <w:szCs w:val="24"/>
              </w:rPr>
            </w:pPr>
            <w:r>
              <w:rPr>
                <w:rFonts w:ascii="Verdana" w:hAnsi="Verdana"/>
                <w:sz w:val="24"/>
                <w:szCs w:val="24"/>
              </w:rPr>
              <w:t>The Chair expressed his concern about the two new members of staff who have not had the opportunity to work alongside their colleagues. The Town Clerk reassured members that he and the Deputy Town Clerk are in regular contact with all Officers to offer support.</w:t>
            </w:r>
          </w:p>
          <w:p w14:paraId="5A83F048" w14:textId="77777777" w:rsidR="004777A8" w:rsidRDefault="004777A8" w:rsidP="00767D4F">
            <w:pPr>
              <w:rPr>
                <w:rFonts w:ascii="Verdana" w:hAnsi="Verdana"/>
                <w:sz w:val="24"/>
                <w:szCs w:val="24"/>
              </w:rPr>
            </w:pPr>
          </w:p>
          <w:p w14:paraId="4ECC3BC4" w14:textId="77777777" w:rsidR="004777A8" w:rsidRDefault="004777A8" w:rsidP="00767D4F">
            <w:pPr>
              <w:rPr>
                <w:rFonts w:ascii="Verdana" w:hAnsi="Verdana"/>
                <w:sz w:val="24"/>
                <w:szCs w:val="24"/>
              </w:rPr>
            </w:pPr>
            <w:r>
              <w:rPr>
                <w:rFonts w:ascii="Verdana" w:hAnsi="Verdana"/>
                <w:sz w:val="24"/>
                <w:szCs w:val="24"/>
              </w:rPr>
              <w:t>Members unanimously agreed that the plans for Officers to return to work should be kept under review.</w:t>
            </w:r>
          </w:p>
          <w:p w14:paraId="2486B745" w14:textId="66823F5F" w:rsidR="00767D4F" w:rsidRPr="00767D4F" w:rsidRDefault="004777A8" w:rsidP="007A3C71">
            <w:r>
              <w:rPr>
                <w:rFonts w:ascii="Verdana" w:hAnsi="Verdana"/>
                <w:sz w:val="24"/>
                <w:szCs w:val="24"/>
              </w:rPr>
              <w:t xml:space="preserve"> </w:t>
            </w:r>
          </w:p>
        </w:tc>
      </w:tr>
      <w:tr w:rsidR="0052187C" w:rsidRPr="00351916" w14:paraId="0CF52332" w14:textId="77777777" w:rsidTr="00767D4F">
        <w:tc>
          <w:tcPr>
            <w:tcW w:w="846" w:type="dxa"/>
          </w:tcPr>
          <w:p w14:paraId="1E08CB78" w14:textId="0526F569" w:rsidR="0052187C" w:rsidRDefault="00767D4F" w:rsidP="00764BCD">
            <w:pPr>
              <w:tabs>
                <w:tab w:val="left" w:pos="5610"/>
              </w:tabs>
              <w:rPr>
                <w:rFonts w:ascii="Verdana" w:hAnsi="Verdana"/>
                <w:b/>
                <w:sz w:val="24"/>
                <w:szCs w:val="24"/>
              </w:rPr>
            </w:pPr>
            <w:r>
              <w:rPr>
                <w:rFonts w:ascii="Verdana" w:hAnsi="Verdana"/>
                <w:b/>
                <w:sz w:val="24"/>
                <w:szCs w:val="24"/>
              </w:rPr>
              <w:t>8</w:t>
            </w:r>
          </w:p>
        </w:tc>
        <w:tc>
          <w:tcPr>
            <w:tcW w:w="8170" w:type="dxa"/>
          </w:tcPr>
          <w:p w14:paraId="07B22CDB" w14:textId="77777777" w:rsidR="0052187C" w:rsidRDefault="0052187C" w:rsidP="008577B6">
            <w:pPr>
              <w:tabs>
                <w:tab w:val="left" w:pos="5610"/>
              </w:tabs>
              <w:rPr>
                <w:rFonts w:ascii="Verdana" w:hAnsi="Verdana"/>
                <w:b/>
                <w:sz w:val="24"/>
                <w:szCs w:val="24"/>
              </w:rPr>
            </w:pPr>
            <w:r>
              <w:rPr>
                <w:rFonts w:ascii="Verdana" w:hAnsi="Verdana"/>
                <w:b/>
                <w:sz w:val="24"/>
                <w:szCs w:val="24"/>
              </w:rPr>
              <w:t>Delegated Actions</w:t>
            </w:r>
          </w:p>
          <w:p w14:paraId="273456BE" w14:textId="77777777" w:rsidR="0052187C" w:rsidRDefault="0052187C" w:rsidP="008577B6">
            <w:pPr>
              <w:tabs>
                <w:tab w:val="left" w:pos="5610"/>
              </w:tabs>
              <w:rPr>
                <w:rFonts w:ascii="Verdana" w:hAnsi="Verdana"/>
                <w:b/>
                <w:sz w:val="24"/>
                <w:szCs w:val="24"/>
              </w:rPr>
            </w:pPr>
          </w:p>
          <w:p w14:paraId="0059ED89" w14:textId="77777777" w:rsidR="0052187C" w:rsidRDefault="0052187C" w:rsidP="008577B6">
            <w:pPr>
              <w:tabs>
                <w:tab w:val="left" w:pos="5610"/>
              </w:tabs>
              <w:rPr>
                <w:rFonts w:ascii="Verdana" w:hAnsi="Verdana"/>
                <w:bCs/>
                <w:sz w:val="24"/>
                <w:szCs w:val="24"/>
              </w:rPr>
            </w:pPr>
            <w:r>
              <w:rPr>
                <w:rFonts w:ascii="Verdana" w:hAnsi="Verdana"/>
                <w:bCs/>
                <w:sz w:val="24"/>
                <w:szCs w:val="24"/>
              </w:rPr>
              <w:t>There were no delegated actions to report.</w:t>
            </w:r>
          </w:p>
          <w:p w14:paraId="52727B68" w14:textId="09B859CE" w:rsidR="0052187C" w:rsidRPr="0052187C" w:rsidRDefault="0052187C" w:rsidP="008577B6">
            <w:pPr>
              <w:tabs>
                <w:tab w:val="left" w:pos="5610"/>
              </w:tabs>
              <w:rPr>
                <w:rFonts w:ascii="Verdana" w:hAnsi="Verdana"/>
                <w:bCs/>
                <w:sz w:val="24"/>
                <w:szCs w:val="24"/>
              </w:rPr>
            </w:pPr>
          </w:p>
        </w:tc>
      </w:tr>
      <w:tr w:rsidR="0052187C" w:rsidRPr="00351916" w14:paraId="513C13CE" w14:textId="77777777" w:rsidTr="00767D4F">
        <w:tc>
          <w:tcPr>
            <w:tcW w:w="846" w:type="dxa"/>
          </w:tcPr>
          <w:p w14:paraId="0D534F5D" w14:textId="4495CA84" w:rsidR="0052187C" w:rsidRDefault="00767D4F" w:rsidP="00764BCD">
            <w:pPr>
              <w:tabs>
                <w:tab w:val="left" w:pos="5610"/>
              </w:tabs>
              <w:rPr>
                <w:rFonts w:ascii="Verdana" w:hAnsi="Verdana"/>
                <w:b/>
                <w:sz w:val="24"/>
                <w:szCs w:val="24"/>
              </w:rPr>
            </w:pPr>
            <w:r>
              <w:rPr>
                <w:rFonts w:ascii="Verdana" w:hAnsi="Verdana"/>
                <w:b/>
                <w:sz w:val="24"/>
                <w:szCs w:val="24"/>
              </w:rPr>
              <w:t>9</w:t>
            </w:r>
          </w:p>
        </w:tc>
        <w:tc>
          <w:tcPr>
            <w:tcW w:w="8170" w:type="dxa"/>
          </w:tcPr>
          <w:p w14:paraId="586AA91A" w14:textId="77777777" w:rsidR="0052187C" w:rsidRDefault="0052187C" w:rsidP="008577B6">
            <w:pPr>
              <w:tabs>
                <w:tab w:val="left" w:pos="5610"/>
              </w:tabs>
              <w:rPr>
                <w:rFonts w:ascii="Verdana" w:hAnsi="Verdana"/>
                <w:b/>
                <w:sz w:val="24"/>
                <w:szCs w:val="24"/>
              </w:rPr>
            </w:pPr>
            <w:r>
              <w:rPr>
                <w:rFonts w:ascii="Verdana" w:hAnsi="Verdana"/>
                <w:b/>
                <w:sz w:val="24"/>
                <w:szCs w:val="24"/>
              </w:rPr>
              <w:t>Information Report (not for discussion at Committee)</w:t>
            </w:r>
          </w:p>
          <w:p w14:paraId="2E6F71AB" w14:textId="77777777" w:rsidR="0052187C" w:rsidRDefault="0052187C" w:rsidP="008577B6">
            <w:pPr>
              <w:tabs>
                <w:tab w:val="left" w:pos="5610"/>
              </w:tabs>
              <w:rPr>
                <w:rFonts w:ascii="Verdana" w:hAnsi="Verdana"/>
                <w:b/>
                <w:sz w:val="24"/>
                <w:szCs w:val="24"/>
              </w:rPr>
            </w:pPr>
          </w:p>
          <w:p w14:paraId="37D79781" w14:textId="4C9846B6" w:rsidR="0052187C" w:rsidRDefault="00767D4F" w:rsidP="0052187C">
            <w:pPr>
              <w:pStyle w:val="BodyText"/>
            </w:pPr>
            <w:r>
              <w:t>Members noted the information contained in the report with regard to:</w:t>
            </w:r>
          </w:p>
          <w:p w14:paraId="2716B596" w14:textId="77777777" w:rsidR="0052187C" w:rsidRPr="00767D4F" w:rsidRDefault="0052187C" w:rsidP="008577B6">
            <w:pPr>
              <w:tabs>
                <w:tab w:val="left" w:pos="5610"/>
              </w:tabs>
              <w:rPr>
                <w:rFonts w:ascii="Verdana" w:hAnsi="Verdana"/>
                <w:bCs/>
                <w:sz w:val="24"/>
                <w:szCs w:val="24"/>
              </w:rPr>
            </w:pPr>
          </w:p>
          <w:p w14:paraId="7E190D9C" w14:textId="77777777" w:rsidR="00767D4F" w:rsidRPr="00767D4F" w:rsidRDefault="00767D4F" w:rsidP="00767D4F">
            <w:pPr>
              <w:pStyle w:val="ListParagraph"/>
              <w:numPr>
                <w:ilvl w:val="0"/>
                <w:numId w:val="13"/>
              </w:numPr>
              <w:rPr>
                <w:rFonts w:ascii="Verdana" w:hAnsi="Verdana"/>
                <w:sz w:val="24"/>
                <w:szCs w:val="24"/>
                <w:lang w:eastAsia="en-GB"/>
              </w:rPr>
            </w:pPr>
            <w:r w:rsidRPr="00767D4F">
              <w:rPr>
                <w:rFonts w:ascii="Verdana" w:hAnsi="Verdana"/>
                <w:sz w:val="24"/>
                <w:szCs w:val="24"/>
                <w:lang w:eastAsia="en-GB"/>
              </w:rPr>
              <w:t>FOI’s</w:t>
            </w:r>
          </w:p>
          <w:p w14:paraId="222C0E43" w14:textId="77777777" w:rsidR="00767D4F" w:rsidRPr="00767D4F" w:rsidRDefault="00767D4F" w:rsidP="00767D4F">
            <w:pPr>
              <w:pStyle w:val="ListParagraph"/>
              <w:numPr>
                <w:ilvl w:val="0"/>
                <w:numId w:val="13"/>
              </w:numPr>
              <w:rPr>
                <w:rFonts w:ascii="Verdana" w:hAnsi="Verdana"/>
                <w:sz w:val="24"/>
                <w:szCs w:val="24"/>
                <w:lang w:eastAsia="en-GB"/>
              </w:rPr>
            </w:pPr>
            <w:r w:rsidRPr="00767D4F">
              <w:rPr>
                <w:rFonts w:ascii="Verdana" w:hAnsi="Verdana"/>
                <w:sz w:val="24"/>
                <w:szCs w:val="24"/>
                <w:lang w:eastAsia="en-GB"/>
              </w:rPr>
              <w:t>Investments</w:t>
            </w:r>
          </w:p>
          <w:p w14:paraId="0F2BEC18" w14:textId="77777777" w:rsidR="00767D4F" w:rsidRPr="00767D4F" w:rsidRDefault="00767D4F" w:rsidP="00767D4F">
            <w:pPr>
              <w:pStyle w:val="ListParagraph"/>
              <w:numPr>
                <w:ilvl w:val="0"/>
                <w:numId w:val="13"/>
              </w:numPr>
              <w:rPr>
                <w:rFonts w:ascii="Verdana" w:hAnsi="Verdana"/>
                <w:sz w:val="24"/>
                <w:szCs w:val="24"/>
                <w:lang w:eastAsia="en-GB"/>
              </w:rPr>
            </w:pPr>
            <w:r w:rsidRPr="00767D4F">
              <w:rPr>
                <w:rFonts w:ascii="Verdana" w:hAnsi="Verdana"/>
                <w:sz w:val="24"/>
                <w:szCs w:val="24"/>
                <w:lang w:eastAsia="en-GB"/>
              </w:rPr>
              <w:t>Pay Award</w:t>
            </w:r>
          </w:p>
          <w:p w14:paraId="230D20B3" w14:textId="77777777" w:rsidR="00767D4F" w:rsidRPr="00767D4F" w:rsidRDefault="00767D4F" w:rsidP="00767D4F">
            <w:pPr>
              <w:pStyle w:val="ListParagraph"/>
              <w:numPr>
                <w:ilvl w:val="0"/>
                <w:numId w:val="13"/>
              </w:numPr>
              <w:rPr>
                <w:rFonts w:ascii="Verdana" w:hAnsi="Verdana"/>
                <w:sz w:val="24"/>
                <w:szCs w:val="24"/>
                <w:lang w:eastAsia="en-GB"/>
              </w:rPr>
            </w:pPr>
            <w:r w:rsidRPr="00767D4F">
              <w:rPr>
                <w:rFonts w:ascii="Verdana" w:hAnsi="Verdana"/>
                <w:sz w:val="24"/>
                <w:szCs w:val="24"/>
                <w:lang w:eastAsia="en-GB"/>
              </w:rPr>
              <w:t>Website Accessibility Regulations 2018</w:t>
            </w:r>
          </w:p>
          <w:p w14:paraId="501859DB" w14:textId="2D411555" w:rsidR="00767D4F" w:rsidRPr="0052187C" w:rsidRDefault="00767D4F" w:rsidP="008577B6">
            <w:pPr>
              <w:tabs>
                <w:tab w:val="left" w:pos="5610"/>
              </w:tabs>
              <w:rPr>
                <w:rFonts w:ascii="Verdana" w:hAnsi="Verdana"/>
                <w:bCs/>
                <w:sz w:val="24"/>
                <w:szCs w:val="24"/>
              </w:rPr>
            </w:pPr>
          </w:p>
        </w:tc>
      </w:tr>
      <w:tr w:rsidR="00564782" w:rsidRPr="00351916" w14:paraId="3DE02678" w14:textId="77777777" w:rsidTr="00767D4F">
        <w:tc>
          <w:tcPr>
            <w:tcW w:w="846" w:type="dxa"/>
          </w:tcPr>
          <w:p w14:paraId="2BCB2CBB" w14:textId="0D68185D" w:rsidR="00564782" w:rsidRDefault="00767D4F" w:rsidP="00764BCD">
            <w:pPr>
              <w:tabs>
                <w:tab w:val="left" w:pos="5610"/>
              </w:tabs>
              <w:rPr>
                <w:rFonts w:ascii="Verdana" w:hAnsi="Verdana"/>
                <w:b/>
                <w:sz w:val="24"/>
                <w:szCs w:val="24"/>
              </w:rPr>
            </w:pPr>
            <w:r>
              <w:rPr>
                <w:rFonts w:ascii="Verdana" w:hAnsi="Verdana"/>
                <w:b/>
                <w:sz w:val="24"/>
                <w:szCs w:val="24"/>
              </w:rPr>
              <w:t>10</w:t>
            </w:r>
          </w:p>
        </w:tc>
        <w:tc>
          <w:tcPr>
            <w:tcW w:w="8170" w:type="dxa"/>
          </w:tcPr>
          <w:p w14:paraId="1B19138A" w14:textId="76937686" w:rsidR="00840D03" w:rsidRDefault="0052187C" w:rsidP="0052187C">
            <w:pPr>
              <w:pStyle w:val="Heading1"/>
              <w:outlineLvl w:val="0"/>
            </w:pPr>
            <w:r>
              <w:t>Any Other Business</w:t>
            </w:r>
          </w:p>
          <w:p w14:paraId="1236E95F" w14:textId="5FA38A32" w:rsidR="00F40B7F" w:rsidRDefault="00F40B7F" w:rsidP="00F40B7F"/>
          <w:p w14:paraId="54576EA5" w14:textId="393C81EA" w:rsidR="0052187C" w:rsidRDefault="007A3C71" w:rsidP="00767D4F">
            <w:pPr>
              <w:rPr>
                <w:rFonts w:ascii="Verdana" w:hAnsi="Verdana"/>
                <w:sz w:val="24"/>
                <w:szCs w:val="24"/>
              </w:rPr>
            </w:pPr>
            <w:r>
              <w:rPr>
                <w:rFonts w:ascii="Verdana" w:hAnsi="Verdana"/>
                <w:sz w:val="24"/>
                <w:szCs w:val="24"/>
              </w:rPr>
              <w:t xml:space="preserve">There was no other business to consider. </w:t>
            </w:r>
          </w:p>
          <w:p w14:paraId="6150BCE8" w14:textId="77777777" w:rsidR="00C11A5E" w:rsidRDefault="00C11A5E" w:rsidP="00767D4F">
            <w:pPr>
              <w:rPr>
                <w:rFonts w:ascii="Verdana" w:hAnsi="Verdana"/>
                <w:sz w:val="24"/>
                <w:szCs w:val="24"/>
              </w:rPr>
            </w:pPr>
          </w:p>
          <w:p w14:paraId="2C7FCCCA" w14:textId="568C02E2" w:rsidR="00C11A5E" w:rsidRPr="007A3C71" w:rsidRDefault="00C11A5E" w:rsidP="00767D4F">
            <w:pPr>
              <w:rPr>
                <w:rFonts w:ascii="Verdana" w:hAnsi="Verdana"/>
                <w:sz w:val="24"/>
                <w:szCs w:val="24"/>
              </w:rPr>
            </w:pPr>
          </w:p>
        </w:tc>
      </w:tr>
      <w:tr w:rsidR="00564782" w:rsidRPr="00351916" w14:paraId="0411A074" w14:textId="77777777" w:rsidTr="00767D4F">
        <w:tc>
          <w:tcPr>
            <w:tcW w:w="846" w:type="dxa"/>
          </w:tcPr>
          <w:p w14:paraId="43486187" w14:textId="317CDE99" w:rsidR="00564782" w:rsidRDefault="0052187C" w:rsidP="00764BCD">
            <w:pPr>
              <w:tabs>
                <w:tab w:val="left" w:pos="5610"/>
              </w:tabs>
              <w:rPr>
                <w:rFonts w:ascii="Verdana" w:hAnsi="Verdana"/>
                <w:b/>
                <w:sz w:val="24"/>
                <w:szCs w:val="24"/>
              </w:rPr>
            </w:pPr>
            <w:r>
              <w:rPr>
                <w:rFonts w:ascii="Verdana" w:hAnsi="Verdana"/>
                <w:b/>
                <w:sz w:val="24"/>
                <w:szCs w:val="24"/>
              </w:rPr>
              <w:lastRenderedPageBreak/>
              <w:t>1</w:t>
            </w:r>
            <w:r w:rsidR="00767D4F">
              <w:rPr>
                <w:rFonts w:ascii="Verdana" w:hAnsi="Verdana"/>
                <w:b/>
                <w:sz w:val="24"/>
                <w:szCs w:val="24"/>
              </w:rPr>
              <w:t>1</w:t>
            </w:r>
          </w:p>
        </w:tc>
        <w:tc>
          <w:tcPr>
            <w:tcW w:w="8170" w:type="dxa"/>
          </w:tcPr>
          <w:p w14:paraId="5BF56640" w14:textId="52F0C604" w:rsidR="00660398" w:rsidRDefault="0031478F" w:rsidP="0031478F">
            <w:pPr>
              <w:pStyle w:val="Heading1"/>
              <w:outlineLvl w:val="0"/>
            </w:pPr>
            <w:r>
              <w:t xml:space="preserve">Date &amp; Time of Next Meeting </w:t>
            </w:r>
          </w:p>
          <w:p w14:paraId="42C45256" w14:textId="77777777" w:rsidR="0031478F" w:rsidRDefault="0031478F" w:rsidP="00CA107A">
            <w:pPr>
              <w:tabs>
                <w:tab w:val="left" w:pos="5610"/>
              </w:tabs>
              <w:rPr>
                <w:rFonts w:ascii="Verdana" w:hAnsi="Verdana"/>
                <w:b/>
                <w:bCs/>
                <w:sz w:val="24"/>
                <w:szCs w:val="24"/>
              </w:rPr>
            </w:pPr>
          </w:p>
          <w:p w14:paraId="631C066D" w14:textId="0F642624" w:rsidR="0052187C" w:rsidRPr="0052187C" w:rsidRDefault="0052187C" w:rsidP="0052187C">
            <w:pPr>
              <w:pStyle w:val="BodyText"/>
              <w:tabs>
                <w:tab w:val="clear" w:pos="5610"/>
              </w:tabs>
              <w:rPr>
                <w:bCs w:val="0"/>
                <w:lang w:eastAsia="en-GB"/>
              </w:rPr>
            </w:pPr>
            <w:r w:rsidRPr="0052187C">
              <w:rPr>
                <w:bCs w:val="0"/>
                <w:lang w:eastAsia="en-GB"/>
              </w:rPr>
              <w:t xml:space="preserve">The next meeting of the Governance Committee on Tuesday </w:t>
            </w:r>
            <w:r w:rsidR="00767D4F">
              <w:rPr>
                <w:bCs w:val="0"/>
                <w:lang w:eastAsia="en-GB"/>
              </w:rPr>
              <w:t>5 January</w:t>
            </w:r>
            <w:r w:rsidRPr="0052187C">
              <w:rPr>
                <w:bCs w:val="0"/>
                <w:lang w:eastAsia="en-GB"/>
              </w:rPr>
              <w:t xml:space="preserve"> 202</w:t>
            </w:r>
            <w:r w:rsidR="00767D4F">
              <w:rPr>
                <w:bCs w:val="0"/>
                <w:lang w:eastAsia="en-GB"/>
              </w:rPr>
              <w:t>1</w:t>
            </w:r>
            <w:r w:rsidR="00C11A5E">
              <w:rPr>
                <w:bCs w:val="0"/>
                <w:lang w:eastAsia="en-GB"/>
              </w:rPr>
              <w:t xml:space="preserve"> at 2.00 pm</w:t>
            </w:r>
            <w:r w:rsidRPr="0052187C">
              <w:rPr>
                <w:bCs w:val="0"/>
                <w:lang w:eastAsia="en-GB"/>
              </w:rPr>
              <w:t>.   If current restrictions continue this will be an electronic meeting.</w:t>
            </w:r>
          </w:p>
          <w:p w14:paraId="4AD2624A" w14:textId="70608B13" w:rsidR="0031478F" w:rsidRPr="0031478F" w:rsidRDefault="0031478F" w:rsidP="0052187C">
            <w:pPr>
              <w:rPr>
                <w:rFonts w:ascii="Verdana" w:hAnsi="Verdana"/>
                <w:b/>
                <w:bCs/>
                <w:sz w:val="24"/>
                <w:szCs w:val="24"/>
              </w:rPr>
            </w:pPr>
          </w:p>
        </w:tc>
      </w:tr>
    </w:tbl>
    <w:p w14:paraId="6CFA3E31" w14:textId="2F8F5A5E" w:rsidR="00564782" w:rsidRDefault="00564782" w:rsidP="00764BCD">
      <w:pPr>
        <w:tabs>
          <w:tab w:val="left" w:pos="5610"/>
        </w:tabs>
        <w:rPr>
          <w:rFonts w:ascii="Verdana" w:hAnsi="Verdana"/>
          <w:b/>
          <w:sz w:val="24"/>
          <w:szCs w:val="24"/>
        </w:rPr>
      </w:pPr>
    </w:p>
    <w:p w14:paraId="602BB9E5" w14:textId="77777777" w:rsidR="004D0BD9" w:rsidRPr="00012A32" w:rsidRDefault="004D0BD9" w:rsidP="004D0BD9">
      <w:pPr>
        <w:rPr>
          <w:rFonts w:ascii="Verdana" w:hAnsi="Verdana"/>
          <w:b/>
          <w:sz w:val="24"/>
          <w:szCs w:val="24"/>
        </w:rPr>
      </w:pPr>
      <w:r w:rsidRPr="00012A32">
        <w:rPr>
          <w:rFonts w:ascii="Verdana" w:hAnsi="Verdana"/>
          <w:b/>
          <w:sz w:val="24"/>
          <w:szCs w:val="24"/>
        </w:rPr>
        <w:t>Members of the Governance Committee</w:t>
      </w:r>
    </w:p>
    <w:p w14:paraId="0887631B" w14:textId="629D913E" w:rsidR="004D0BD9" w:rsidRPr="00012A32" w:rsidRDefault="004D0BD9" w:rsidP="004D0BD9">
      <w:pPr>
        <w:spacing w:after="0"/>
        <w:rPr>
          <w:rFonts w:ascii="Verdana" w:hAnsi="Verdana"/>
          <w:sz w:val="24"/>
          <w:szCs w:val="24"/>
        </w:rPr>
      </w:pPr>
      <w:r w:rsidRPr="00012A32">
        <w:rPr>
          <w:rFonts w:ascii="Verdana" w:hAnsi="Verdana"/>
          <w:sz w:val="24"/>
          <w:szCs w:val="24"/>
        </w:rPr>
        <w:t>J R Potts (Chair)</w:t>
      </w:r>
      <w:r w:rsidRPr="00012A32">
        <w:rPr>
          <w:rFonts w:ascii="Verdana" w:hAnsi="Verdana"/>
          <w:sz w:val="24"/>
          <w:szCs w:val="24"/>
        </w:rPr>
        <w:tab/>
      </w:r>
      <w:r w:rsidRPr="00012A32">
        <w:rPr>
          <w:rFonts w:ascii="Verdana" w:hAnsi="Verdana"/>
          <w:sz w:val="24"/>
          <w:szCs w:val="24"/>
        </w:rPr>
        <w:tab/>
      </w:r>
      <w:r w:rsidR="007F3707">
        <w:rPr>
          <w:rFonts w:ascii="Verdana" w:hAnsi="Verdana"/>
          <w:sz w:val="24"/>
          <w:szCs w:val="24"/>
        </w:rPr>
        <w:t>J Reid</w:t>
      </w:r>
    </w:p>
    <w:p w14:paraId="30DC638D" w14:textId="4DB601C6" w:rsidR="00F40B7F" w:rsidRDefault="004D0BD9" w:rsidP="004D0BD9">
      <w:pPr>
        <w:spacing w:after="0"/>
        <w:rPr>
          <w:rFonts w:ascii="Verdana" w:hAnsi="Verdana"/>
          <w:sz w:val="24"/>
          <w:szCs w:val="24"/>
        </w:rPr>
      </w:pPr>
      <w:r w:rsidRPr="00012A32">
        <w:rPr>
          <w:rFonts w:ascii="Verdana" w:hAnsi="Verdana"/>
          <w:sz w:val="24"/>
          <w:szCs w:val="24"/>
        </w:rPr>
        <w:t>W Taylor (Vice-Chair)</w:t>
      </w:r>
      <w:r w:rsidR="00F40B7F">
        <w:rPr>
          <w:rFonts w:ascii="Verdana" w:hAnsi="Verdana"/>
          <w:sz w:val="24"/>
          <w:szCs w:val="24"/>
        </w:rPr>
        <w:tab/>
      </w:r>
      <w:r w:rsidR="007F3707">
        <w:rPr>
          <w:rFonts w:ascii="Verdana" w:hAnsi="Verdana"/>
          <w:sz w:val="24"/>
          <w:szCs w:val="24"/>
        </w:rPr>
        <w:t xml:space="preserve">M Richardson </w:t>
      </w:r>
    </w:p>
    <w:p w14:paraId="42511FFB" w14:textId="5557CF0F" w:rsidR="00F40B7F" w:rsidRDefault="00F40B7F" w:rsidP="004D0BD9">
      <w:pPr>
        <w:spacing w:after="0"/>
        <w:rPr>
          <w:rFonts w:ascii="Verdana" w:hAnsi="Verdana"/>
          <w:sz w:val="24"/>
          <w:szCs w:val="24"/>
        </w:rPr>
      </w:pPr>
      <w:r>
        <w:rPr>
          <w:rFonts w:ascii="Verdana" w:hAnsi="Verdana"/>
          <w:sz w:val="24"/>
          <w:szCs w:val="24"/>
        </w:rPr>
        <w:t>A Cartie</w:t>
      </w:r>
      <w:r>
        <w:rPr>
          <w:rFonts w:ascii="Verdana" w:hAnsi="Verdana"/>
          <w:sz w:val="24"/>
          <w:szCs w:val="24"/>
        </w:rPr>
        <w:tab/>
      </w:r>
      <w:r>
        <w:rPr>
          <w:rFonts w:ascii="Verdana" w:hAnsi="Verdana"/>
          <w:sz w:val="24"/>
          <w:szCs w:val="24"/>
        </w:rPr>
        <w:tab/>
      </w:r>
      <w:r>
        <w:rPr>
          <w:rFonts w:ascii="Verdana" w:hAnsi="Verdana"/>
          <w:sz w:val="24"/>
          <w:szCs w:val="24"/>
        </w:rPr>
        <w:tab/>
      </w:r>
      <w:r w:rsidR="007F3707">
        <w:rPr>
          <w:rFonts w:ascii="Verdana" w:hAnsi="Verdana"/>
          <w:sz w:val="24"/>
          <w:szCs w:val="24"/>
        </w:rPr>
        <w:t>L Rickerby</w:t>
      </w:r>
    </w:p>
    <w:p w14:paraId="5BBBE359" w14:textId="70BA4F02" w:rsidR="00F40B7F" w:rsidRDefault="00F40B7F" w:rsidP="004D0BD9">
      <w:pPr>
        <w:spacing w:after="0"/>
        <w:rPr>
          <w:rFonts w:ascii="Verdana" w:hAnsi="Verdana"/>
          <w:sz w:val="24"/>
          <w:szCs w:val="24"/>
        </w:rPr>
      </w:pPr>
      <w:r>
        <w:rPr>
          <w:rFonts w:ascii="Verdana" w:hAnsi="Verdana"/>
          <w:sz w:val="24"/>
          <w:szCs w:val="24"/>
        </w:rPr>
        <w:t>K Nisbet</w:t>
      </w:r>
      <w:r w:rsidR="007F3707">
        <w:rPr>
          <w:rFonts w:ascii="Verdana" w:hAnsi="Verdana"/>
          <w:sz w:val="24"/>
          <w:szCs w:val="24"/>
        </w:rPr>
        <w:tab/>
      </w:r>
      <w:r w:rsidR="007F3707">
        <w:rPr>
          <w:rFonts w:ascii="Verdana" w:hAnsi="Verdana"/>
          <w:sz w:val="24"/>
          <w:szCs w:val="24"/>
        </w:rPr>
        <w:tab/>
      </w:r>
      <w:r w:rsidR="007F3707">
        <w:rPr>
          <w:rFonts w:ascii="Verdana" w:hAnsi="Verdana"/>
          <w:sz w:val="24"/>
          <w:szCs w:val="24"/>
        </w:rPr>
        <w:tab/>
        <w:t>S Stanger</w:t>
      </w:r>
    </w:p>
    <w:p w14:paraId="55D2655E" w14:textId="55433D31" w:rsidR="00F40B7F" w:rsidRDefault="00F40B7F" w:rsidP="004D0BD9">
      <w:pPr>
        <w:spacing w:after="0"/>
        <w:rPr>
          <w:rFonts w:ascii="Verdana" w:hAnsi="Verdana"/>
          <w:sz w:val="24"/>
          <w:szCs w:val="24"/>
        </w:rPr>
      </w:pPr>
      <w:r>
        <w:rPr>
          <w:rFonts w:ascii="Verdana" w:hAnsi="Verdana"/>
          <w:sz w:val="24"/>
          <w:szCs w:val="24"/>
        </w:rPr>
        <w:t>A Parsons</w:t>
      </w:r>
      <w:r w:rsidR="007F3707">
        <w:rPr>
          <w:rFonts w:ascii="Verdana" w:hAnsi="Verdana"/>
          <w:sz w:val="24"/>
          <w:szCs w:val="24"/>
        </w:rPr>
        <w:tab/>
      </w:r>
      <w:r w:rsidR="007F3707">
        <w:rPr>
          <w:rFonts w:ascii="Verdana" w:hAnsi="Verdana"/>
          <w:sz w:val="24"/>
          <w:szCs w:val="24"/>
        </w:rPr>
        <w:tab/>
      </w:r>
      <w:r w:rsidR="007F3707">
        <w:rPr>
          <w:rFonts w:ascii="Verdana" w:hAnsi="Verdana"/>
          <w:sz w:val="24"/>
          <w:szCs w:val="24"/>
        </w:rPr>
        <w:tab/>
        <w:t xml:space="preserve">G Thompson </w:t>
      </w:r>
    </w:p>
    <w:p w14:paraId="05918B5A" w14:textId="6726972A" w:rsidR="00F40B7F" w:rsidRDefault="00767D4F" w:rsidP="004D0BD9">
      <w:pPr>
        <w:spacing w:after="0"/>
        <w:rPr>
          <w:rFonts w:ascii="Verdana" w:hAnsi="Verdana"/>
          <w:sz w:val="24"/>
          <w:szCs w:val="24"/>
        </w:rPr>
      </w:pPr>
      <w:r>
        <w:rPr>
          <w:rFonts w:ascii="Verdana" w:hAnsi="Verdana"/>
          <w:sz w:val="24"/>
          <w:szCs w:val="24"/>
        </w:rPr>
        <w:tab/>
      </w:r>
      <w:r w:rsidR="007F3707">
        <w:rPr>
          <w:rFonts w:ascii="Verdana" w:hAnsi="Verdana"/>
          <w:sz w:val="24"/>
          <w:szCs w:val="24"/>
        </w:rPr>
        <w:tab/>
      </w:r>
      <w:r w:rsidR="007F3707">
        <w:rPr>
          <w:rFonts w:ascii="Verdana" w:hAnsi="Verdana"/>
          <w:sz w:val="24"/>
          <w:szCs w:val="24"/>
        </w:rPr>
        <w:tab/>
      </w:r>
      <w:r w:rsidR="007F3707">
        <w:rPr>
          <w:rFonts w:ascii="Verdana" w:hAnsi="Verdana"/>
          <w:sz w:val="24"/>
          <w:szCs w:val="24"/>
        </w:rPr>
        <w:tab/>
        <w:t xml:space="preserve">G Webb </w:t>
      </w:r>
    </w:p>
    <w:p w14:paraId="67D31940" w14:textId="28F243E6" w:rsidR="004D0BD9" w:rsidRPr="00012A32" w:rsidRDefault="00F40B7F" w:rsidP="007F3707">
      <w:pPr>
        <w:spacing w:after="0"/>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004D0BD9" w:rsidRPr="00012A32">
        <w:rPr>
          <w:rFonts w:ascii="Verdana" w:hAnsi="Verdana"/>
          <w:sz w:val="24"/>
          <w:szCs w:val="24"/>
        </w:rPr>
        <w:tab/>
      </w:r>
    </w:p>
    <w:sectPr w:rsidR="004D0BD9" w:rsidRPr="00012A32" w:rsidSect="008B28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EEEF" w14:textId="77777777" w:rsidR="00966BD4" w:rsidRDefault="00966BD4" w:rsidP="00764BCD">
      <w:pPr>
        <w:spacing w:after="0" w:line="240" w:lineRule="auto"/>
      </w:pPr>
      <w:r>
        <w:separator/>
      </w:r>
    </w:p>
  </w:endnote>
  <w:endnote w:type="continuationSeparator" w:id="0">
    <w:p w14:paraId="4C2E5C50" w14:textId="77777777" w:rsidR="00966BD4" w:rsidRDefault="00966BD4" w:rsidP="007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5248" w14:textId="201825A3" w:rsidR="00A5348A" w:rsidRDefault="00A5348A">
    <w:pPr>
      <w:pStyle w:val="Footer"/>
    </w:pPr>
    <w:r>
      <w:t xml:space="preserve">BTC Governance </w:t>
    </w:r>
    <w:r w:rsidR="0031478F">
      <w:t>Committee</w:t>
    </w:r>
    <w:r>
      <w:t xml:space="preserve"> – </w:t>
    </w:r>
    <w:r w:rsidR="0052187C">
      <w:t xml:space="preserve">Tuesday </w:t>
    </w:r>
    <w:r w:rsidR="00767D4F">
      <w:t>29 September</w:t>
    </w:r>
    <w:r>
      <w:t xml:space="preserve"> 2020                                                                    </w:t>
    </w:r>
    <w:r w:rsidR="00767D4F">
      <w:fldChar w:fldCharType="begin"/>
    </w:r>
    <w:r w:rsidR="00767D4F">
      <w:instrText xml:space="preserve"> PAGE   \* MERGEFORMAT </w:instrText>
    </w:r>
    <w:r w:rsidR="00767D4F">
      <w:fldChar w:fldCharType="separate"/>
    </w:r>
    <w:r w:rsidR="00A761F7">
      <w:rPr>
        <w:noProof/>
      </w:rPr>
      <w:t>1</w:t>
    </w:r>
    <w:r w:rsidR="00767D4F">
      <w:rPr>
        <w:noProof/>
      </w:rPr>
      <w:fldChar w:fldCharType="end"/>
    </w:r>
  </w:p>
  <w:p w14:paraId="48996443" w14:textId="45DEAA16" w:rsidR="00A5348A" w:rsidRDefault="00A5348A">
    <w:pPr>
      <w:pStyle w:val="Footer"/>
    </w:pPr>
    <w:r>
      <w:t xml:space="preserve">Chairs Initials </w:t>
    </w:r>
  </w:p>
  <w:p w14:paraId="48CF1026" w14:textId="7DA51C79" w:rsidR="00764BCD" w:rsidRDefault="0076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74C8" w14:textId="77777777" w:rsidR="00966BD4" w:rsidRDefault="00966BD4" w:rsidP="00764BCD">
      <w:pPr>
        <w:spacing w:after="0" w:line="240" w:lineRule="auto"/>
      </w:pPr>
      <w:r>
        <w:separator/>
      </w:r>
    </w:p>
  </w:footnote>
  <w:footnote w:type="continuationSeparator" w:id="0">
    <w:p w14:paraId="51F665A2" w14:textId="77777777" w:rsidR="00966BD4" w:rsidRDefault="00966BD4" w:rsidP="00764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AB"/>
    <w:multiLevelType w:val="hybridMultilevel"/>
    <w:tmpl w:val="A782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F6043"/>
    <w:multiLevelType w:val="hybridMultilevel"/>
    <w:tmpl w:val="609A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D273F"/>
    <w:multiLevelType w:val="hybridMultilevel"/>
    <w:tmpl w:val="E11C6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5D33F7"/>
    <w:multiLevelType w:val="hybridMultilevel"/>
    <w:tmpl w:val="AE16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6712"/>
    <w:multiLevelType w:val="hybridMultilevel"/>
    <w:tmpl w:val="FAC6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81B1B"/>
    <w:multiLevelType w:val="hybridMultilevel"/>
    <w:tmpl w:val="3F7E2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F84DCA"/>
    <w:multiLevelType w:val="hybridMultilevel"/>
    <w:tmpl w:val="5DA2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444A4"/>
    <w:multiLevelType w:val="hybridMultilevel"/>
    <w:tmpl w:val="F8A2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B068D"/>
    <w:multiLevelType w:val="hybridMultilevel"/>
    <w:tmpl w:val="E5EE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A7308"/>
    <w:multiLevelType w:val="hybridMultilevel"/>
    <w:tmpl w:val="C3866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FB5B20"/>
    <w:multiLevelType w:val="hybridMultilevel"/>
    <w:tmpl w:val="85E2D262"/>
    <w:lvl w:ilvl="0" w:tplc="A796C59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E00A8B"/>
    <w:multiLevelType w:val="hybridMultilevel"/>
    <w:tmpl w:val="A73E9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61554"/>
    <w:multiLevelType w:val="hybridMultilevel"/>
    <w:tmpl w:val="B070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5647D2"/>
    <w:multiLevelType w:val="hybridMultilevel"/>
    <w:tmpl w:val="0160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B44621"/>
    <w:multiLevelType w:val="hybridMultilevel"/>
    <w:tmpl w:val="2C1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4"/>
  </w:num>
  <w:num w:numId="5">
    <w:abstractNumId w:val="11"/>
  </w:num>
  <w:num w:numId="6">
    <w:abstractNumId w:val="8"/>
  </w:num>
  <w:num w:numId="7">
    <w:abstractNumId w:val="7"/>
  </w:num>
  <w:num w:numId="8">
    <w:abstractNumId w:val="13"/>
  </w:num>
  <w:num w:numId="9">
    <w:abstractNumId w:val="4"/>
  </w:num>
  <w:num w:numId="10">
    <w:abstractNumId w:val="3"/>
  </w:num>
  <w:num w:numId="11">
    <w:abstractNumId w:val="10"/>
  </w:num>
  <w:num w:numId="12">
    <w:abstractNumId w:val="9"/>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CD"/>
    <w:rsid w:val="0000689E"/>
    <w:rsid w:val="00012A32"/>
    <w:rsid w:val="000C1868"/>
    <w:rsid w:val="00103C75"/>
    <w:rsid w:val="00120FCE"/>
    <w:rsid w:val="001255C1"/>
    <w:rsid w:val="001303C9"/>
    <w:rsid w:val="00133982"/>
    <w:rsid w:val="00147900"/>
    <w:rsid w:val="00173824"/>
    <w:rsid w:val="00175324"/>
    <w:rsid w:val="001A46AD"/>
    <w:rsid w:val="001D2D1A"/>
    <w:rsid w:val="001E0F06"/>
    <w:rsid w:val="001E7ACD"/>
    <w:rsid w:val="00241B9C"/>
    <w:rsid w:val="002D3917"/>
    <w:rsid w:val="0031478F"/>
    <w:rsid w:val="00330A12"/>
    <w:rsid w:val="00351916"/>
    <w:rsid w:val="0036797F"/>
    <w:rsid w:val="003B3A29"/>
    <w:rsid w:val="003E0EE6"/>
    <w:rsid w:val="003F01F7"/>
    <w:rsid w:val="003F70DE"/>
    <w:rsid w:val="0040792E"/>
    <w:rsid w:val="00413753"/>
    <w:rsid w:val="00416038"/>
    <w:rsid w:val="004501D0"/>
    <w:rsid w:val="0047145D"/>
    <w:rsid w:val="004777A8"/>
    <w:rsid w:val="00477D19"/>
    <w:rsid w:val="004A1A08"/>
    <w:rsid w:val="004B2EC3"/>
    <w:rsid w:val="004D0BD9"/>
    <w:rsid w:val="004D5D4D"/>
    <w:rsid w:val="004D67E6"/>
    <w:rsid w:val="0052187C"/>
    <w:rsid w:val="00526DBC"/>
    <w:rsid w:val="00540EB2"/>
    <w:rsid w:val="00564782"/>
    <w:rsid w:val="0058767F"/>
    <w:rsid w:val="005A40DD"/>
    <w:rsid w:val="005C09FA"/>
    <w:rsid w:val="005E576B"/>
    <w:rsid w:val="00615E7D"/>
    <w:rsid w:val="00620B38"/>
    <w:rsid w:val="00627EDD"/>
    <w:rsid w:val="00637D3E"/>
    <w:rsid w:val="00641470"/>
    <w:rsid w:val="00643A7B"/>
    <w:rsid w:val="00660398"/>
    <w:rsid w:val="00660587"/>
    <w:rsid w:val="00662E9E"/>
    <w:rsid w:val="0066354B"/>
    <w:rsid w:val="0067700B"/>
    <w:rsid w:val="006B366A"/>
    <w:rsid w:val="006C1ECA"/>
    <w:rsid w:val="006E2FE7"/>
    <w:rsid w:val="007031E1"/>
    <w:rsid w:val="00716252"/>
    <w:rsid w:val="00744FE9"/>
    <w:rsid w:val="00764BCD"/>
    <w:rsid w:val="00767D4F"/>
    <w:rsid w:val="00777EA3"/>
    <w:rsid w:val="007A3C71"/>
    <w:rsid w:val="007B4BBA"/>
    <w:rsid w:val="007B6A4C"/>
    <w:rsid w:val="007B7360"/>
    <w:rsid w:val="007D532B"/>
    <w:rsid w:val="007D57BD"/>
    <w:rsid w:val="007F3707"/>
    <w:rsid w:val="00801299"/>
    <w:rsid w:val="0081362E"/>
    <w:rsid w:val="00840D03"/>
    <w:rsid w:val="008577B6"/>
    <w:rsid w:val="00857A8E"/>
    <w:rsid w:val="00857D5F"/>
    <w:rsid w:val="008815FB"/>
    <w:rsid w:val="008B285B"/>
    <w:rsid w:val="008E6EB5"/>
    <w:rsid w:val="00927D28"/>
    <w:rsid w:val="00953AFA"/>
    <w:rsid w:val="00956D2F"/>
    <w:rsid w:val="00966BD4"/>
    <w:rsid w:val="00983087"/>
    <w:rsid w:val="009975D8"/>
    <w:rsid w:val="009A294A"/>
    <w:rsid w:val="009A5D4A"/>
    <w:rsid w:val="009B1985"/>
    <w:rsid w:val="009B247C"/>
    <w:rsid w:val="009D7BEB"/>
    <w:rsid w:val="00A0522F"/>
    <w:rsid w:val="00A15D51"/>
    <w:rsid w:val="00A51B6A"/>
    <w:rsid w:val="00A5348A"/>
    <w:rsid w:val="00A761F7"/>
    <w:rsid w:val="00A83560"/>
    <w:rsid w:val="00AA7ECB"/>
    <w:rsid w:val="00B11BC5"/>
    <w:rsid w:val="00B57DD3"/>
    <w:rsid w:val="00B57FF0"/>
    <w:rsid w:val="00B63B6A"/>
    <w:rsid w:val="00B677A0"/>
    <w:rsid w:val="00B742A8"/>
    <w:rsid w:val="00B75217"/>
    <w:rsid w:val="00BB0E55"/>
    <w:rsid w:val="00BE069E"/>
    <w:rsid w:val="00BE289E"/>
    <w:rsid w:val="00C11A5E"/>
    <w:rsid w:val="00C27619"/>
    <w:rsid w:val="00C33542"/>
    <w:rsid w:val="00CA107A"/>
    <w:rsid w:val="00CB74B0"/>
    <w:rsid w:val="00D36E2B"/>
    <w:rsid w:val="00D45E32"/>
    <w:rsid w:val="00D85BBB"/>
    <w:rsid w:val="00D9054F"/>
    <w:rsid w:val="00E067AB"/>
    <w:rsid w:val="00E3077A"/>
    <w:rsid w:val="00E4570A"/>
    <w:rsid w:val="00E6637D"/>
    <w:rsid w:val="00EC1618"/>
    <w:rsid w:val="00EE321B"/>
    <w:rsid w:val="00F22C84"/>
    <w:rsid w:val="00F33886"/>
    <w:rsid w:val="00F40B7F"/>
    <w:rsid w:val="00F55028"/>
    <w:rsid w:val="00F5532D"/>
    <w:rsid w:val="00F64053"/>
    <w:rsid w:val="00F70B31"/>
    <w:rsid w:val="00F90362"/>
    <w:rsid w:val="00FB214A"/>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D71C"/>
  <w15:docId w15:val="{47442897-4984-4D59-894E-72E2B7C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5B"/>
  </w:style>
  <w:style w:type="paragraph" w:styleId="Heading1">
    <w:name w:val="heading 1"/>
    <w:basedOn w:val="Normal"/>
    <w:next w:val="Normal"/>
    <w:link w:val="Heading1Char"/>
    <w:uiPriority w:val="9"/>
    <w:qFormat/>
    <w:rsid w:val="00A5348A"/>
    <w:pPr>
      <w:keepNext/>
      <w:tabs>
        <w:tab w:val="left" w:pos="5610"/>
      </w:tabs>
      <w:spacing w:after="0" w:line="240" w:lineRule="auto"/>
      <w:outlineLvl w:val="0"/>
    </w:pPr>
    <w:rPr>
      <w:rFonts w:ascii="Verdana" w:hAnsi="Verdana"/>
      <w:b/>
      <w:bCs/>
      <w:sz w:val="24"/>
      <w:szCs w:val="24"/>
    </w:rPr>
  </w:style>
  <w:style w:type="paragraph" w:styleId="Heading2">
    <w:name w:val="heading 2"/>
    <w:basedOn w:val="Normal"/>
    <w:next w:val="Normal"/>
    <w:link w:val="Heading2Char"/>
    <w:uiPriority w:val="9"/>
    <w:semiHidden/>
    <w:unhideWhenUsed/>
    <w:qFormat/>
    <w:rsid w:val="00767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CD"/>
  </w:style>
  <w:style w:type="paragraph" w:styleId="Footer">
    <w:name w:val="footer"/>
    <w:basedOn w:val="Normal"/>
    <w:link w:val="FooterChar"/>
    <w:uiPriority w:val="99"/>
    <w:unhideWhenUsed/>
    <w:qFormat/>
    <w:rsid w:val="0076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CD"/>
  </w:style>
  <w:style w:type="paragraph" w:styleId="NoSpacing">
    <w:name w:val="No Spacing"/>
    <w:uiPriority w:val="1"/>
    <w:qFormat/>
    <w:rsid w:val="009B247C"/>
    <w:pPr>
      <w:spacing w:after="0" w:line="240" w:lineRule="auto"/>
    </w:pPr>
    <w:rPr>
      <w:color w:val="44546A" w:themeColor="text2"/>
      <w:sz w:val="20"/>
      <w:szCs w:val="20"/>
      <w:lang w:val="en-US"/>
    </w:rPr>
  </w:style>
  <w:style w:type="paragraph" w:styleId="ListParagraph">
    <w:name w:val="List Paragraph"/>
    <w:basedOn w:val="Normal"/>
    <w:uiPriority w:val="34"/>
    <w:qFormat/>
    <w:rsid w:val="005E576B"/>
    <w:pPr>
      <w:ind w:left="720"/>
      <w:contextualSpacing/>
    </w:pPr>
  </w:style>
  <w:style w:type="character" w:customStyle="1" w:styleId="Heading1Char">
    <w:name w:val="Heading 1 Char"/>
    <w:basedOn w:val="DefaultParagraphFont"/>
    <w:link w:val="Heading1"/>
    <w:uiPriority w:val="9"/>
    <w:rsid w:val="00A5348A"/>
    <w:rPr>
      <w:rFonts w:ascii="Verdana" w:hAnsi="Verdana"/>
      <w:b/>
      <w:bCs/>
      <w:sz w:val="24"/>
      <w:szCs w:val="24"/>
    </w:rPr>
  </w:style>
  <w:style w:type="paragraph" w:styleId="BodyText">
    <w:name w:val="Body Text"/>
    <w:basedOn w:val="Normal"/>
    <w:link w:val="BodyTextChar"/>
    <w:uiPriority w:val="99"/>
    <w:unhideWhenUsed/>
    <w:rsid w:val="0052187C"/>
    <w:pPr>
      <w:tabs>
        <w:tab w:val="left" w:pos="5610"/>
      </w:tabs>
      <w:spacing w:after="0" w:line="240" w:lineRule="auto"/>
    </w:pPr>
    <w:rPr>
      <w:rFonts w:ascii="Verdana" w:hAnsi="Verdana"/>
      <w:bCs/>
      <w:sz w:val="24"/>
      <w:szCs w:val="24"/>
    </w:rPr>
  </w:style>
  <w:style w:type="character" w:customStyle="1" w:styleId="BodyTextChar">
    <w:name w:val="Body Text Char"/>
    <w:basedOn w:val="DefaultParagraphFont"/>
    <w:link w:val="BodyText"/>
    <w:uiPriority w:val="99"/>
    <w:rsid w:val="0052187C"/>
    <w:rPr>
      <w:rFonts w:ascii="Verdana" w:hAnsi="Verdana"/>
      <w:bCs/>
      <w:sz w:val="24"/>
      <w:szCs w:val="24"/>
    </w:rPr>
  </w:style>
  <w:style w:type="character" w:customStyle="1" w:styleId="Heading2Char">
    <w:name w:val="Heading 2 Char"/>
    <w:basedOn w:val="DefaultParagraphFont"/>
    <w:link w:val="Heading2"/>
    <w:uiPriority w:val="9"/>
    <w:semiHidden/>
    <w:rsid w:val="00767D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CHAIRS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0EE2C-9BE1-4E22-947D-315D3029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11</cp:revision>
  <cp:lastPrinted>2019-10-03T13:38:00Z</cp:lastPrinted>
  <dcterms:created xsi:type="dcterms:W3CDTF">2020-09-29T08:51:00Z</dcterms:created>
  <dcterms:modified xsi:type="dcterms:W3CDTF">2020-11-20T15:50:00Z</dcterms:modified>
</cp:coreProperties>
</file>